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DDC5F" w14:textId="52DF1554" w:rsidR="00952130" w:rsidRPr="0025739C" w:rsidRDefault="00952130" w:rsidP="00952130">
      <w:pPr>
        <w:pStyle w:val="Header"/>
        <w:tabs>
          <w:tab w:val="right" w:pos="9639"/>
        </w:tabs>
        <w:rPr>
          <w:bCs w:val="0"/>
          <w:noProof w:val="0"/>
          <w:sz w:val="24"/>
          <w:szCs w:val="24"/>
        </w:rPr>
      </w:pPr>
      <w:bookmarkStart w:id="0" w:name="_Hlk527628066"/>
      <w:r w:rsidRPr="0025739C">
        <w:rPr>
          <w:noProof w:val="0"/>
          <w:sz w:val="24"/>
          <w:szCs w:val="24"/>
        </w:rPr>
        <w:t>3GPP TSG-RAN WG3 Meeting #10</w:t>
      </w:r>
      <w:r w:rsidR="00DE24E3">
        <w:rPr>
          <w:noProof w:val="0"/>
          <w:sz w:val="24"/>
          <w:szCs w:val="24"/>
        </w:rPr>
        <w:t>9</w:t>
      </w:r>
      <w:r w:rsidRPr="0025739C">
        <w:rPr>
          <w:noProof w:val="0"/>
          <w:sz w:val="24"/>
          <w:szCs w:val="24"/>
        </w:rPr>
        <w:t xml:space="preserve">-e </w:t>
      </w:r>
      <w:r w:rsidRPr="0025739C">
        <w:rPr>
          <w:noProof w:val="0"/>
          <w:sz w:val="24"/>
          <w:szCs w:val="24"/>
        </w:rPr>
        <w:tab/>
      </w:r>
      <w:r w:rsidRPr="00BB6334">
        <w:rPr>
          <w:noProof w:val="0"/>
          <w:sz w:val="24"/>
          <w:szCs w:val="24"/>
        </w:rPr>
        <w:t>R3-</w:t>
      </w:r>
      <w:r w:rsidR="007C5014" w:rsidRPr="007C5014">
        <w:rPr>
          <w:noProof w:val="0"/>
          <w:sz w:val="24"/>
          <w:szCs w:val="24"/>
        </w:rPr>
        <w:t>205265</w:t>
      </w:r>
    </w:p>
    <w:p w14:paraId="1BABDD6A" w14:textId="02F1648A" w:rsidR="00952130" w:rsidRPr="006C6B4A" w:rsidRDefault="000E3DB8" w:rsidP="00952130">
      <w:pPr>
        <w:pStyle w:val="Header"/>
        <w:tabs>
          <w:tab w:val="right" w:pos="9639"/>
        </w:tabs>
        <w:rPr>
          <w:rFonts w:cs="Malgun Gothic"/>
          <w:b w:val="0"/>
          <w:sz w:val="24"/>
          <w:szCs w:val="24"/>
        </w:rPr>
      </w:pPr>
      <w:r w:rsidRPr="000E3DB8">
        <w:rPr>
          <w:noProof w:val="0"/>
          <w:sz w:val="24"/>
          <w:szCs w:val="24"/>
        </w:rPr>
        <w:t>17-28 August 2020</w:t>
      </w:r>
      <w:r w:rsidR="00952130">
        <w:rPr>
          <w:noProof w:val="0"/>
          <w:sz w:val="24"/>
          <w:szCs w:val="24"/>
        </w:rPr>
        <w:t xml:space="preserve">, </w:t>
      </w:r>
      <w:r w:rsidR="00952130" w:rsidRPr="001831F6">
        <w:rPr>
          <w:noProof w:val="0"/>
          <w:sz w:val="24"/>
          <w:szCs w:val="24"/>
        </w:rPr>
        <w:t>Online</w:t>
      </w:r>
      <w:r w:rsidR="00952130"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73E8F2B5"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13.2.1.</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4B60994"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6E4BE5" w:rsidRPr="006E4BE5">
        <w:rPr>
          <w:rFonts w:cs="Arial"/>
          <w:b/>
          <w:bCs/>
          <w:sz w:val="24"/>
        </w:rPr>
        <w:t>Inter-CU topology redundancy</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77777777" w:rsidR="007A7B60" w:rsidRDefault="007A7B60"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Rel-17 IAB WID states</w:t>
      </w:r>
    </w:p>
    <w:p w14:paraId="53001C96" w14:textId="77777777" w:rsidR="007F37EC" w:rsidRDefault="007F37EC" w:rsidP="007F37EC">
      <w:pPr>
        <w:numPr>
          <w:ilvl w:val="0"/>
          <w:numId w:val="26"/>
        </w:numPr>
        <w:overflowPunct/>
        <w:autoSpaceDE/>
        <w:autoSpaceDN/>
        <w:adjustRightInd/>
        <w:spacing w:after="60"/>
        <w:jc w:val="left"/>
        <w:textAlignment w:val="auto"/>
      </w:pPr>
      <w:r>
        <w:t xml:space="preserve">Specification of enhancements to topological redundancy, including support of </w:t>
      </w:r>
      <w:r w:rsidRPr="00660873">
        <w:t>CP/UP separation</w:t>
      </w:r>
      <w:r>
        <w:t>.</w:t>
      </w:r>
    </w:p>
    <w:p w14:paraId="4397A4B2" w14:textId="04057E79"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contribution analyses the technical detail on inter-</w:t>
      </w:r>
      <w:r w:rsidR="00FA2A33">
        <w:rPr>
          <w:rFonts w:ascii="Times New Roman" w:eastAsia="宋体" w:hAnsi="Times New Roman"/>
          <w:lang w:eastAsia="en-US"/>
        </w:rPr>
        <w:t>CU</w:t>
      </w:r>
      <w:r w:rsidR="007A7B60">
        <w:rPr>
          <w:rFonts w:ascii="Times New Roman" w:eastAsia="宋体" w:hAnsi="Times New Roman"/>
          <w:lang w:eastAsia="en-US"/>
        </w:rPr>
        <w:t xml:space="preserve"> </w:t>
      </w:r>
      <w:r w:rsidR="003D3A4D">
        <w:rPr>
          <w:rFonts w:ascii="Times New Roman" w:eastAsia="宋体" w:hAnsi="Times New Roman"/>
          <w:lang w:eastAsia="en-US"/>
        </w:rPr>
        <w:t>topology redundancy</w:t>
      </w:r>
      <w:r w:rsidR="007A7B60">
        <w:rPr>
          <w:rFonts w:ascii="Times New Roman" w:eastAsia="宋体" w:hAnsi="Times New Roman"/>
          <w:lang w:eastAsia="en-US"/>
        </w:rPr>
        <w:t xml:space="preserve">. </w:t>
      </w:r>
    </w:p>
    <w:p w14:paraId="169C0E12" w14:textId="6CBB29F7" w:rsidR="00E91E88" w:rsidRDefault="00E91E88" w:rsidP="00952130">
      <w:pPr>
        <w:pStyle w:val="Heading1"/>
      </w:pPr>
      <w:r>
        <w:t>Discussion</w:t>
      </w:r>
    </w:p>
    <w:p w14:paraId="51DF03C8" w14:textId="77777777" w:rsidR="00EF174B" w:rsidRDefault="007A7B60" w:rsidP="00640EFB">
      <w:pPr>
        <w:pStyle w:val="Heading2"/>
        <w:ind w:left="1134" w:hanging="1134"/>
        <w:rPr>
          <w:rFonts w:eastAsia="宋体"/>
          <w:lang w:eastAsia="en-US"/>
        </w:rPr>
      </w:pPr>
      <w:r w:rsidRPr="00640EFB">
        <w:rPr>
          <w:rFonts w:eastAsia="宋体"/>
          <w:lang w:eastAsia="en-US"/>
        </w:rPr>
        <w:t xml:space="preserve">2.1. </w:t>
      </w:r>
      <w:r w:rsidR="00EF174B">
        <w:rPr>
          <w:rFonts w:eastAsia="宋体"/>
          <w:lang w:eastAsia="en-US"/>
        </w:rPr>
        <w:t>CP/UP separation</w:t>
      </w:r>
    </w:p>
    <w:p w14:paraId="70C03B5F" w14:textId="66DE6D4B" w:rsidR="00500FB9" w:rsidRDefault="00500FB9" w:rsidP="00500FB9">
      <w:r>
        <w:t>Figure 1 shows examples of the scenario where the CP is separated from the BH UP connection. The band used for the MN, carrying CP, is on FR1 whereas the BH data is on FR2. The UE</w:t>
      </w:r>
      <w:r w:rsidR="00F31961">
        <w:t xml:space="preserve"> (</w:t>
      </w:r>
      <w:r w:rsidR="00AE3394">
        <w:t>or IAB-MT)</w:t>
      </w:r>
      <w:r>
        <w:t xml:space="preserve"> shown in the figure is configured with inter-band DC, with MCG provided directly by the MN and the SCG by one of the IAB-nodes.</w:t>
      </w:r>
    </w:p>
    <w:p w14:paraId="19B29E74" w14:textId="77777777" w:rsidR="00500FB9" w:rsidRPr="00FE7E2F" w:rsidRDefault="00500FB9" w:rsidP="00500FB9">
      <w:r>
        <w:t>Figure 1a illustrates the case where a single gNB serves the BH (first hop) and access (for control) links. Figure 1b shows the case where the CP and BH UP (first hop) connections are via different nodes.</w:t>
      </w:r>
    </w:p>
    <w:p w14:paraId="74759431" w14:textId="0C1728E2" w:rsidR="00500FB9" w:rsidRDefault="00B3597D" w:rsidP="00500FB9">
      <w:pPr>
        <w:jc w:val="center"/>
      </w:pPr>
      <w:r>
        <w:object w:dxaOrig="7275" w:dyaOrig="1831" w14:anchorId="64041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9pt;height:91.6pt" o:ole="">
            <v:imagedata r:id="rId13" o:title=""/>
          </v:shape>
          <o:OLEObject Type="Embed" ProgID="Visio.Drawing.15" ShapeID="_x0000_i1025" DrawAspect="Content" ObjectID="_1658302137" r:id="rId14"/>
        </w:object>
      </w:r>
    </w:p>
    <w:p w14:paraId="5DC303A6" w14:textId="77777777" w:rsidR="00500FB9" w:rsidRPr="00FE7E2F" w:rsidRDefault="00500FB9" w:rsidP="00500FB9">
      <w:pPr>
        <w:pStyle w:val="TF"/>
      </w:pPr>
      <w:r>
        <w:t>a)</w:t>
      </w:r>
    </w:p>
    <w:p w14:paraId="1D6FEE38" w14:textId="77777777" w:rsidR="00500FB9" w:rsidRDefault="00500FB9" w:rsidP="00500FB9">
      <w:pPr>
        <w:pStyle w:val="TF"/>
        <w:jc w:val="left"/>
      </w:pPr>
    </w:p>
    <w:p w14:paraId="6A1297EF" w14:textId="6FA1C426" w:rsidR="00500FB9" w:rsidRDefault="007470DC" w:rsidP="00500FB9">
      <w:pPr>
        <w:pStyle w:val="TF"/>
      </w:pPr>
      <w:r>
        <w:object w:dxaOrig="7275" w:dyaOrig="1620" w14:anchorId="42025C75">
          <v:shape id="_x0000_i1026" type="#_x0000_t75" style="width:363.9pt;height:80.9pt" o:ole="">
            <v:imagedata r:id="rId15" o:title=""/>
          </v:shape>
          <o:OLEObject Type="Embed" ProgID="Visio.Drawing.15" ShapeID="_x0000_i1026" DrawAspect="Content" ObjectID="_1658302138" r:id="rId16"/>
        </w:object>
      </w:r>
    </w:p>
    <w:p w14:paraId="665B9180" w14:textId="77777777" w:rsidR="00500FB9" w:rsidRDefault="00500FB9" w:rsidP="00500FB9">
      <w:pPr>
        <w:pStyle w:val="TF"/>
      </w:pPr>
      <w:r>
        <w:t>b)</w:t>
      </w:r>
    </w:p>
    <w:p w14:paraId="61E9C7FF" w14:textId="77777777" w:rsidR="00500FB9" w:rsidRDefault="00500FB9" w:rsidP="00500FB9">
      <w:pPr>
        <w:pStyle w:val="TF"/>
      </w:pPr>
      <w:r w:rsidRPr="006E13D1">
        <w:t xml:space="preserve">Figure </w:t>
      </w:r>
      <w:r>
        <w:t>1</w:t>
      </w:r>
      <w:r w:rsidRPr="006E13D1">
        <w:t xml:space="preserve">: </w:t>
      </w:r>
      <w:r>
        <w:t>NR DC with CP/UP separation</w:t>
      </w:r>
    </w:p>
    <w:p w14:paraId="60AA5C13" w14:textId="07C971A3" w:rsidR="00500FB9" w:rsidRDefault="00500FB9" w:rsidP="00500FB9">
      <w:r>
        <w:t xml:space="preserve">There are variants of the IAB network structure especially how the fixed node(s), here indicated as SN and MN, is/are deployed/configured. Following </w:t>
      </w:r>
      <w:r w:rsidR="005D5D63">
        <w:t>scenarios</w:t>
      </w:r>
      <w:r>
        <w:t xml:space="preserve"> exist:</w:t>
      </w:r>
    </w:p>
    <w:p w14:paraId="029B27F6" w14:textId="39A24186" w:rsidR="00500FB9" w:rsidRDefault="00BF2DE0" w:rsidP="00500FB9">
      <w:pPr>
        <w:pStyle w:val="ListParagraph"/>
        <w:numPr>
          <w:ilvl w:val="0"/>
          <w:numId w:val="28"/>
        </w:numPr>
        <w:overflowPunct/>
        <w:autoSpaceDE/>
        <w:autoSpaceDN/>
        <w:adjustRightInd/>
        <w:spacing w:after="180"/>
        <w:jc w:val="left"/>
        <w:textAlignment w:val="auto"/>
      </w:pPr>
      <w:r>
        <w:t xml:space="preserve">Scenario 1: </w:t>
      </w:r>
      <w:r w:rsidR="00500FB9">
        <w:t>SN and MN are within the same gNB:</w:t>
      </w:r>
    </w:p>
    <w:p w14:paraId="1558C0CB" w14:textId="5BA2A78A" w:rsidR="00500FB9" w:rsidRDefault="00500FB9" w:rsidP="00500FB9">
      <w:pPr>
        <w:pStyle w:val="ListParagraph"/>
        <w:numPr>
          <w:ilvl w:val="1"/>
          <w:numId w:val="28"/>
        </w:numPr>
        <w:overflowPunct/>
        <w:autoSpaceDE/>
        <w:autoSpaceDN/>
        <w:adjustRightInd/>
        <w:spacing w:after="180"/>
        <w:jc w:val="left"/>
        <w:textAlignment w:val="auto"/>
      </w:pPr>
      <w:r>
        <w:t>In the case where FR1 and FR2 are served by the same DU, the first hop to the IAB#1 is CA connection, instead of DC</w:t>
      </w:r>
    </w:p>
    <w:p w14:paraId="08E8D69C" w14:textId="0C8CF164" w:rsidR="00500FB9" w:rsidRDefault="00635DAA" w:rsidP="00500FB9">
      <w:pPr>
        <w:pStyle w:val="ListParagraph"/>
        <w:numPr>
          <w:ilvl w:val="1"/>
          <w:numId w:val="28"/>
        </w:numPr>
        <w:overflowPunct/>
        <w:autoSpaceDE/>
        <w:autoSpaceDN/>
        <w:adjustRightInd/>
        <w:spacing w:after="180"/>
        <w:jc w:val="left"/>
        <w:textAlignment w:val="auto"/>
      </w:pPr>
      <w:r>
        <w:lastRenderedPageBreak/>
        <w:t xml:space="preserve">Both MN and SN </w:t>
      </w:r>
      <w:r w:rsidR="00E15946">
        <w:t>belong to one</w:t>
      </w:r>
      <w:r w:rsidR="00500FB9">
        <w:t xml:space="preserve"> IAB-donor</w:t>
      </w:r>
    </w:p>
    <w:p w14:paraId="5C4214D4" w14:textId="77777777" w:rsidR="00500FB9" w:rsidRDefault="00500FB9" w:rsidP="00500FB9">
      <w:pPr>
        <w:pStyle w:val="ListParagraph"/>
        <w:numPr>
          <w:ilvl w:val="1"/>
          <w:numId w:val="28"/>
        </w:numPr>
        <w:overflowPunct/>
        <w:autoSpaceDE/>
        <w:autoSpaceDN/>
        <w:adjustRightInd/>
        <w:spacing w:after="180"/>
        <w:jc w:val="left"/>
        <w:textAlignment w:val="auto"/>
      </w:pPr>
      <w:r>
        <w:t>NG interfaces are terminated at the same gNB (MN)</w:t>
      </w:r>
    </w:p>
    <w:p w14:paraId="6E25EA0C" w14:textId="04354387" w:rsidR="00500FB9" w:rsidRDefault="00500FB9" w:rsidP="00500FB9">
      <w:pPr>
        <w:pStyle w:val="ListParagraph"/>
        <w:numPr>
          <w:ilvl w:val="1"/>
          <w:numId w:val="28"/>
        </w:numPr>
        <w:overflowPunct/>
        <w:autoSpaceDE/>
        <w:autoSpaceDN/>
        <w:adjustRightInd/>
        <w:spacing w:after="180"/>
        <w:jc w:val="left"/>
        <w:textAlignment w:val="auto"/>
      </w:pPr>
      <w:r>
        <w:t>The next hop BH link to IAB#2 is a DC connection as the MCG and SCG are to different nodes</w:t>
      </w:r>
    </w:p>
    <w:p w14:paraId="321C994C" w14:textId="77777777" w:rsidR="00CE016B" w:rsidRDefault="00CE016B" w:rsidP="00CE016B">
      <w:pPr>
        <w:pStyle w:val="ListParagraph"/>
        <w:overflowPunct/>
        <w:autoSpaceDE/>
        <w:autoSpaceDN/>
        <w:adjustRightInd/>
        <w:spacing w:after="180"/>
        <w:ind w:left="1440"/>
        <w:jc w:val="left"/>
        <w:textAlignment w:val="auto"/>
      </w:pPr>
    </w:p>
    <w:p w14:paraId="2CDC0F7A" w14:textId="36B208B3" w:rsidR="00500FB9" w:rsidRDefault="00BF2DE0" w:rsidP="00500FB9">
      <w:pPr>
        <w:pStyle w:val="ListParagraph"/>
        <w:numPr>
          <w:ilvl w:val="0"/>
          <w:numId w:val="28"/>
        </w:numPr>
        <w:overflowPunct/>
        <w:autoSpaceDE/>
        <w:autoSpaceDN/>
        <w:adjustRightInd/>
        <w:spacing w:after="180"/>
        <w:jc w:val="left"/>
        <w:textAlignment w:val="auto"/>
      </w:pPr>
      <w:r>
        <w:t xml:space="preserve">Scenario 2: </w:t>
      </w:r>
      <w:r w:rsidR="00500FB9">
        <w:t>SN and MN belong to different gNBs:</w:t>
      </w:r>
    </w:p>
    <w:p w14:paraId="114A9516" w14:textId="77777777" w:rsidR="00500FB9" w:rsidRDefault="00500FB9" w:rsidP="00500FB9">
      <w:pPr>
        <w:pStyle w:val="ListParagraph"/>
        <w:numPr>
          <w:ilvl w:val="1"/>
          <w:numId w:val="28"/>
        </w:numPr>
        <w:overflowPunct/>
        <w:autoSpaceDE/>
        <w:autoSpaceDN/>
        <w:adjustRightInd/>
        <w:spacing w:after="180"/>
        <w:jc w:val="left"/>
        <w:textAlignment w:val="auto"/>
      </w:pPr>
      <w:r>
        <w:t>The first hop IAB node has DC connection to the MN and the SN. SN is a full gNB with CU</w:t>
      </w:r>
    </w:p>
    <w:p w14:paraId="754637B1" w14:textId="77777777" w:rsidR="00500FB9" w:rsidRDefault="00500FB9" w:rsidP="00500FB9">
      <w:pPr>
        <w:pStyle w:val="ListParagraph"/>
        <w:numPr>
          <w:ilvl w:val="1"/>
          <w:numId w:val="28"/>
        </w:numPr>
        <w:overflowPunct/>
        <w:autoSpaceDE/>
        <w:autoSpaceDN/>
        <w:adjustRightInd/>
        <w:spacing w:after="180"/>
        <w:jc w:val="left"/>
        <w:textAlignment w:val="auto"/>
      </w:pPr>
      <w:r>
        <w:t>IAB-node support for inter-donor DC is needed</w:t>
      </w:r>
    </w:p>
    <w:p w14:paraId="21D3852D" w14:textId="77777777" w:rsidR="00500FB9" w:rsidRDefault="00500FB9" w:rsidP="00500FB9">
      <w:pPr>
        <w:pStyle w:val="ListParagraph"/>
        <w:numPr>
          <w:ilvl w:val="1"/>
          <w:numId w:val="28"/>
        </w:numPr>
        <w:overflowPunct/>
        <w:autoSpaceDE/>
        <w:autoSpaceDN/>
        <w:adjustRightInd/>
        <w:spacing w:after="180"/>
        <w:jc w:val="left"/>
        <w:textAlignment w:val="auto"/>
      </w:pPr>
      <w:r>
        <w:t>Either MN or both MN and SN has N3 to NGC. If only MN, UP data would be forwarded over Xn-U.</w:t>
      </w:r>
    </w:p>
    <w:p w14:paraId="4AA8DD33" w14:textId="77777777" w:rsidR="00500FB9" w:rsidRDefault="00500FB9" w:rsidP="00500FB9">
      <w:pPr>
        <w:pStyle w:val="ListParagraph"/>
        <w:numPr>
          <w:ilvl w:val="1"/>
          <w:numId w:val="28"/>
        </w:numPr>
        <w:overflowPunct/>
        <w:autoSpaceDE/>
        <w:autoSpaceDN/>
        <w:adjustRightInd/>
        <w:spacing w:after="180"/>
        <w:jc w:val="left"/>
        <w:textAlignment w:val="auto"/>
      </w:pPr>
      <w:r>
        <w:t>N2 connection is terminated at the MN</w:t>
      </w:r>
    </w:p>
    <w:p w14:paraId="4B3ABCCD" w14:textId="77777777" w:rsidR="00500FB9" w:rsidRDefault="00500FB9" w:rsidP="00500FB9">
      <w:pPr>
        <w:pStyle w:val="ListParagraph"/>
        <w:numPr>
          <w:ilvl w:val="1"/>
          <w:numId w:val="28"/>
        </w:numPr>
        <w:overflowPunct/>
        <w:autoSpaceDE/>
        <w:autoSpaceDN/>
        <w:adjustRightInd/>
        <w:spacing w:after="180"/>
        <w:jc w:val="left"/>
        <w:textAlignment w:val="auto"/>
      </w:pPr>
      <w:r>
        <w:t>There are variants depending on which node is acting as the IAB-donor:</w:t>
      </w:r>
    </w:p>
    <w:p w14:paraId="2769E50F" w14:textId="77777777" w:rsidR="00500FB9" w:rsidRDefault="00500FB9" w:rsidP="00500FB9">
      <w:pPr>
        <w:pStyle w:val="ListParagraph"/>
        <w:numPr>
          <w:ilvl w:val="1"/>
          <w:numId w:val="29"/>
        </w:numPr>
        <w:overflowPunct/>
        <w:autoSpaceDE/>
        <w:autoSpaceDN/>
        <w:adjustRightInd/>
        <w:spacing w:after="180"/>
        <w:jc w:val="left"/>
        <w:textAlignment w:val="auto"/>
      </w:pPr>
      <w:r>
        <w:t>MN acts as an IAB-donor:</w:t>
      </w:r>
    </w:p>
    <w:p w14:paraId="24852919" w14:textId="77777777" w:rsidR="00500FB9" w:rsidRDefault="00500FB9" w:rsidP="00500FB9">
      <w:pPr>
        <w:pStyle w:val="ListParagraph"/>
        <w:numPr>
          <w:ilvl w:val="2"/>
          <w:numId w:val="30"/>
        </w:numPr>
        <w:overflowPunct/>
        <w:autoSpaceDE/>
        <w:autoSpaceDN/>
        <w:adjustRightInd/>
        <w:spacing w:after="180"/>
        <w:jc w:val="left"/>
        <w:textAlignment w:val="auto"/>
      </w:pPr>
      <w:r>
        <w:t>F1-C to IAB nodes goes over MCG (FR1)</w:t>
      </w:r>
    </w:p>
    <w:p w14:paraId="238663D9" w14:textId="77777777" w:rsidR="00500FB9" w:rsidRDefault="00500FB9" w:rsidP="00500FB9">
      <w:pPr>
        <w:pStyle w:val="ListParagraph"/>
        <w:numPr>
          <w:ilvl w:val="2"/>
          <w:numId w:val="30"/>
        </w:numPr>
        <w:overflowPunct/>
        <w:autoSpaceDE/>
        <w:autoSpaceDN/>
        <w:adjustRightInd/>
        <w:spacing w:after="180"/>
        <w:jc w:val="left"/>
        <w:textAlignment w:val="auto"/>
      </w:pPr>
      <w:r>
        <w:t>MN configures the BH links over SCG (FR2)</w:t>
      </w:r>
    </w:p>
    <w:p w14:paraId="75B14569" w14:textId="121F63FC" w:rsidR="00500FB9" w:rsidRDefault="00500FB9" w:rsidP="00500FB9">
      <w:pPr>
        <w:pStyle w:val="ListParagraph"/>
        <w:numPr>
          <w:ilvl w:val="2"/>
          <w:numId w:val="30"/>
        </w:numPr>
        <w:overflowPunct/>
        <w:autoSpaceDE/>
        <w:autoSpaceDN/>
        <w:adjustRightInd/>
        <w:spacing w:after="180"/>
        <w:jc w:val="left"/>
        <w:textAlignment w:val="auto"/>
      </w:pPr>
      <w:r>
        <w:t>F1-U should go first to SN DU and then over BH links in SCG path</w:t>
      </w:r>
    </w:p>
    <w:p w14:paraId="2CC0B539" w14:textId="77777777" w:rsidR="00500FB9" w:rsidRDefault="00500FB9" w:rsidP="00500FB9">
      <w:pPr>
        <w:pStyle w:val="ListParagraph"/>
        <w:numPr>
          <w:ilvl w:val="1"/>
          <w:numId w:val="29"/>
        </w:numPr>
        <w:overflowPunct/>
        <w:autoSpaceDE/>
        <w:autoSpaceDN/>
        <w:adjustRightInd/>
        <w:spacing w:after="180"/>
        <w:jc w:val="left"/>
        <w:textAlignment w:val="auto"/>
      </w:pPr>
      <w:r>
        <w:t>SN acts as the IAB-donor:</w:t>
      </w:r>
    </w:p>
    <w:p w14:paraId="77F50AB8" w14:textId="77777777" w:rsidR="00500FB9" w:rsidRDefault="00500FB9" w:rsidP="00500FB9">
      <w:pPr>
        <w:pStyle w:val="ListParagraph"/>
        <w:numPr>
          <w:ilvl w:val="2"/>
          <w:numId w:val="31"/>
        </w:numPr>
        <w:overflowPunct/>
        <w:autoSpaceDE/>
        <w:autoSpaceDN/>
        <w:adjustRightInd/>
        <w:spacing w:after="180"/>
        <w:jc w:val="left"/>
        <w:textAlignment w:val="auto"/>
      </w:pPr>
      <w:r>
        <w:t>F1-U is terminated at SN CU</w:t>
      </w:r>
    </w:p>
    <w:p w14:paraId="0EA92BD5" w14:textId="77777777" w:rsidR="00500FB9" w:rsidRDefault="00500FB9" w:rsidP="00500FB9">
      <w:pPr>
        <w:pStyle w:val="ListParagraph"/>
        <w:numPr>
          <w:ilvl w:val="2"/>
          <w:numId w:val="31"/>
        </w:numPr>
        <w:overflowPunct/>
        <w:autoSpaceDE/>
        <w:autoSpaceDN/>
        <w:adjustRightInd/>
        <w:spacing w:after="180"/>
        <w:jc w:val="left"/>
        <w:textAlignment w:val="auto"/>
      </w:pPr>
      <w:r>
        <w:t>F1-C is terminated at SN CU</w:t>
      </w:r>
    </w:p>
    <w:p w14:paraId="0B034EF1" w14:textId="77777777" w:rsidR="00500FB9" w:rsidRDefault="00500FB9" w:rsidP="00500FB9">
      <w:pPr>
        <w:pStyle w:val="ListParagraph"/>
        <w:numPr>
          <w:ilvl w:val="2"/>
          <w:numId w:val="31"/>
        </w:numPr>
        <w:overflowPunct/>
        <w:autoSpaceDE/>
        <w:autoSpaceDN/>
        <w:adjustRightInd/>
        <w:spacing w:after="180"/>
        <w:jc w:val="left"/>
        <w:textAlignment w:val="auto"/>
      </w:pPr>
      <w:r>
        <w:t>Similar to NSA, F1-C could be routed via MN and RRC connection over MCG</w:t>
      </w:r>
    </w:p>
    <w:p w14:paraId="18F82EBF" w14:textId="0FF1E0F7" w:rsidR="00500FB9" w:rsidRDefault="00500FB9" w:rsidP="00500FB9">
      <w:r>
        <w:t>In all cases MN runs the RRC and SCG may have SRB3 established.</w:t>
      </w:r>
      <w:r w:rsidR="00510B0A">
        <w:t xml:space="preserve"> In both scenarios, </w:t>
      </w:r>
      <w:r w:rsidR="001606D5">
        <w:t>t</w:t>
      </w:r>
      <w:r w:rsidR="004F7CB6">
        <w:t xml:space="preserve">he Donor-CU should be able to configure the IAB-MT </w:t>
      </w:r>
      <w:r w:rsidR="00A42ED5">
        <w:t xml:space="preserve">to use a specific path for F1-C or F1-U. </w:t>
      </w:r>
      <w:r w:rsidR="00ED0AAE">
        <w:t xml:space="preserve">This may require changes to </w:t>
      </w:r>
      <w:r w:rsidR="00C02DD1">
        <w:t>RRC, but may be transparent</w:t>
      </w:r>
      <w:r w:rsidR="0032021A">
        <w:t xml:space="preserve"> to RAN3. </w:t>
      </w:r>
      <w:r w:rsidR="00BE50CC">
        <w:t xml:space="preserve">In case the SN is the IAB-Donor and the F1-C is transferred via the MCG link, the Xn interface need to be enhanced to forward the F1-C traffic to the SN, i.e. similar to X2 F1-C </w:t>
      </w:r>
      <w:r w:rsidR="00FE30B7">
        <w:t xml:space="preserve">Traffic Transfer procedure. </w:t>
      </w:r>
    </w:p>
    <w:p w14:paraId="04261BE6" w14:textId="77777777" w:rsidR="00500FB9" w:rsidRPr="007A552F" w:rsidRDefault="00500FB9" w:rsidP="00500FB9"/>
    <w:p w14:paraId="4508F71C" w14:textId="066DCA38" w:rsidR="00500FB9" w:rsidRPr="00A25DD9" w:rsidRDefault="00500FB9" w:rsidP="00A25DD9">
      <w:pPr>
        <w:rPr>
          <w:b/>
          <w:bCs/>
        </w:rPr>
      </w:pPr>
      <w:r w:rsidRPr="00A25DD9">
        <w:rPr>
          <w:b/>
          <w:bCs/>
        </w:rPr>
        <w:t>Proposal</w:t>
      </w:r>
      <w:r w:rsidR="00A1617A" w:rsidRPr="00A25DD9">
        <w:rPr>
          <w:b/>
          <w:bCs/>
        </w:rPr>
        <w:t xml:space="preserve"> 1</w:t>
      </w:r>
      <w:r w:rsidRPr="00A25DD9">
        <w:rPr>
          <w:b/>
          <w:bCs/>
        </w:rPr>
        <w:t>: RAN</w:t>
      </w:r>
      <w:r w:rsidR="00956939" w:rsidRPr="00A25DD9">
        <w:rPr>
          <w:b/>
          <w:bCs/>
        </w:rPr>
        <w:t>3</w:t>
      </w:r>
      <w:r w:rsidRPr="00A25DD9">
        <w:rPr>
          <w:b/>
          <w:bCs/>
        </w:rPr>
        <w:t xml:space="preserve"> is asked to elaborate the options for NR DC with CP/UP split and assess their feasibility and benefits. If deemed useful, required specification changes should be analysed as potential candidate(s) for Rel.17 IAB enhancements.</w:t>
      </w:r>
    </w:p>
    <w:p w14:paraId="4BE89F90" w14:textId="363E38B8" w:rsidR="00EF174B" w:rsidRPr="00EF174B" w:rsidRDefault="00EF174B" w:rsidP="00E91E88"/>
    <w:p w14:paraId="200B4DD8" w14:textId="01CEC1A0" w:rsidR="00EF174B" w:rsidRDefault="00EF174B" w:rsidP="00EF174B">
      <w:pPr>
        <w:pStyle w:val="Heading2"/>
        <w:ind w:left="1134" w:hanging="1134"/>
        <w:rPr>
          <w:rFonts w:eastAsia="宋体"/>
          <w:lang w:eastAsia="en-US"/>
        </w:rPr>
      </w:pPr>
      <w:r w:rsidRPr="00640EFB">
        <w:rPr>
          <w:rFonts w:eastAsia="宋体"/>
          <w:lang w:eastAsia="en-US"/>
        </w:rPr>
        <w:t>2.</w:t>
      </w:r>
      <w:r>
        <w:rPr>
          <w:rFonts w:eastAsia="宋体"/>
          <w:lang w:eastAsia="en-US"/>
        </w:rPr>
        <w:t>2</w:t>
      </w:r>
      <w:r w:rsidRPr="00640EFB">
        <w:rPr>
          <w:rFonts w:eastAsia="宋体"/>
          <w:lang w:eastAsia="en-US"/>
        </w:rPr>
        <w:t xml:space="preserve">. </w:t>
      </w:r>
      <w:r>
        <w:rPr>
          <w:rFonts w:eastAsia="宋体"/>
          <w:lang w:eastAsia="en-US"/>
        </w:rPr>
        <w:t>Inter-CU Topology Redundancy</w:t>
      </w:r>
      <w:r w:rsidR="00894A46">
        <w:rPr>
          <w:rFonts w:eastAsia="宋体"/>
          <w:lang w:eastAsia="en-US"/>
        </w:rPr>
        <w:t xml:space="preserve"> Scenario</w:t>
      </w:r>
    </w:p>
    <w:p w14:paraId="2B44091F" w14:textId="2FA90C55" w:rsidR="00496912" w:rsidRDefault="005D4205" w:rsidP="00E91E88">
      <w:r w:rsidRPr="005D4205">
        <w:t>Topological redundancy has the goal to enable robust operation, e.g., in case of backhaul link blockage, and to balance load across backhaul links. Establishment and management of topological redundancy is part of topology adaptation.</w:t>
      </w:r>
      <w:r>
        <w:t xml:space="preserve"> </w:t>
      </w:r>
      <w:r w:rsidR="00496912">
        <w:t>Rel-16 only support in</w:t>
      </w:r>
      <w:r w:rsidR="00EA7E08">
        <w:t xml:space="preserve">tra-CU Topology Redundancy that both MN and SN belong to same IAB Donor. </w:t>
      </w:r>
      <w:r w:rsidR="00716CEB">
        <w:t xml:space="preserve">It is necessary to also consider inter-CU Topology Redundancy in Rel-17. </w:t>
      </w:r>
    </w:p>
    <w:p w14:paraId="3ED85A16" w14:textId="0D04E41F" w:rsidR="00465982" w:rsidRDefault="00465982" w:rsidP="00E91E88"/>
    <w:p w14:paraId="0FB042D8" w14:textId="1259076C" w:rsidR="00465982" w:rsidRDefault="00AF32AB" w:rsidP="00AF32AB">
      <w:pPr>
        <w:jc w:val="center"/>
      </w:pPr>
      <w:r>
        <w:object w:dxaOrig="6060" w:dyaOrig="3780" w14:anchorId="2CCC55CE">
          <v:shape id="_x0000_i1027" type="#_x0000_t75" style="width:302.25pt;height:187.15pt" o:ole="">
            <v:imagedata r:id="rId17" o:title=""/>
          </v:shape>
          <o:OLEObject Type="Embed" ProgID="Visio.Drawing.15" ShapeID="_x0000_i1027" DrawAspect="Content" ObjectID="_1658302139" r:id="rId18"/>
        </w:object>
      </w:r>
    </w:p>
    <w:p w14:paraId="1D20844E" w14:textId="4E12285E" w:rsidR="001D31CF" w:rsidRDefault="001D31CF" w:rsidP="001D31CF">
      <w:pPr>
        <w:pStyle w:val="TF"/>
      </w:pPr>
      <w:r w:rsidRPr="006E13D1">
        <w:t xml:space="preserve">Figure </w:t>
      </w:r>
      <w:r>
        <w:t>2</w:t>
      </w:r>
      <w:r w:rsidRPr="006E13D1">
        <w:t xml:space="preserve">: </w:t>
      </w:r>
      <w:r>
        <w:t>Inter-CU Topology Redundancy Scenarios</w:t>
      </w:r>
    </w:p>
    <w:p w14:paraId="7C7E877B" w14:textId="77777777" w:rsidR="001D31CF" w:rsidRDefault="001D31CF" w:rsidP="00AF32AB">
      <w:pPr>
        <w:jc w:val="center"/>
      </w:pPr>
    </w:p>
    <w:p w14:paraId="738C88A8" w14:textId="2F436F11" w:rsidR="00496912" w:rsidRDefault="00AF32AB" w:rsidP="00E91E88">
      <w:r>
        <w:lastRenderedPageBreak/>
        <w:t>There are two possible scenarios:</w:t>
      </w:r>
    </w:p>
    <w:p w14:paraId="4C98B210" w14:textId="17BCA8E2" w:rsidR="00894A46" w:rsidRDefault="00894A46" w:rsidP="00E91E88">
      <w:pPr>
        <w:pStyle w:val="ListParagraph"/>
        <w:numPr>
          <w:ilvl w:val="0"/>
          <w:numId w:val="26"/>
        </w:numPr>
      </w:pPr>
      <w:r>
        <w:t>Scenario 1: the IAB</w:t>
      </w:r>
      <w:r w:rsidR="000275CD">
        <w:t>-node</w:t>
      </w:r>
      <w:r w:rsidR="00AF32AB">
        <w:t xml:space="preserve"> </w:t>
      </w:r>
      <w:r>
        <w:t xml:space="preserve">is dual connected with </w:t>
      </w:r>
      <w:r w:rsidR="00B4487B">
        <w:t>2</w:t>
      </w:r>
      <w:r>
        <w:t xml:space="preserve"> Donors</w:t>
      </w:r>
      <w:r w:rsidR="00F16AF0">
        <w:t xml:space="preserve">. </w:t>
      </w:r>
    </w:p>
    <w:p w14:paraId="22B2EC02" w14:textId="3D13B79A" w:rsidR="008E2697" w:rsidRDefault="008E2697" w:rsidP="00681A66">
      <w:pPr>
        <w:ind w:left="158" w:firstLine="562"/>
      </w:pPr>
      <w:r>
        <w:t>For example, IAB1 is dual connected with 2 Donors.</w:t>
      </w:r>
    </w:p>
    <w:p w14:paraId="46CDDBC8" w14:textId="31D163AD" w:rsidR="00A059B0" w:rsidRDefault="00894A46" w:rsidP="00E91E88">
      <w:pPr>
        <w:pStyle w:val="ListParagraph"/>
        <w:numPr>
          <w:ilvl w:val="0"/>
          <w:numId w:val="26"/>
        </w:numPr>
      </w:pPr>
      <w:r>
        <w:t xml:space="preserve">Scenario 2: </w:t>
      </w:r>
      <w:r w:rsidR="00A059B0">
        <w:t xml:space="preserve">the IAB-node is dual connected with 2 Donors, via a dual-connected parent node. </w:t>
      </w:r>
    </w:p>
    <w:p w14:paraId="69DE40D4" w14:textId="01858116" w:rsidR="00894A46" w:rsidRDefault="00A059B0" w:rsidP="000016B9">
      <w:pPr>
        <w:ind w:left="720"/>
      </w:pPr>
      <w:r>
        <w:t xml:space="preserve">For example, </w:t>
      </w:r>
      <w:r w:rsidR="00894A46">
        <w:t>the IAB</w:t>
      </w:r>
      <w:r w:rsidR="000275CD">
        <w:t>-node</w:t>
      </w:r>
      <w:r w:rsidR="00FA03DA">
        <w:t xml:space="preserve"> (e.g. IAB2)</w:t>
      </w:r>
      <w:r w:rsidR="00894A46">
        <w:t xml:space="preserve"> is single connected with a parent IAB</w:t>
      </w:r>
      <w:r w:rsidR="000275CD">
        <w:t>-node</w:t>
      </w:r>
      <w:r w:rsidR="00FA03DA">
        <w:t xml:space="preserve"> (e.g. IAB1)</w:t>
      </w:r>
      <w:r w:rsidR="00894A46">
        <w:t>, and the parent IAB</w:t>
      </w:r>
      <w:r w:rsidR="000275CD">
        <w:t>-node</w:t>
      </w:r>
      <w:r w:rsidR="00FA03DA">
        <w:t xml:space="preserve"> (e.g. IAB1)</w:t>
      </w:r>
      <w:r w:rsidR="00894A46">
        <w:t xml:space="preserve"> is dual connected with </w:t>
      </w:r>
      <w:r w:rsidR="00B4487B">
        <w:t>2</w:t>
      </w:r>
      <w:r w:rsidR="00894A46">
        <w:t xml:space="preserve"> </w:t>
      </w:r>
      <w:r w:rsidR="000275CD">
        <w:t>IAB-d</w:t>
      </w:r>
      <w:r w:rsidR="00894A46">
        <w:t xml:space="preserve">onors. </w:t>
      </w:r>
    </w:p>
    <w:p w14:paraId="79A10442" w14:textId="3062FBE5" w:rsidR="0013080E" w:rsidRDefault="00A86D42" w:rsidP="00E91E88">
      <w:r>
        <w:t xml:space="preserve">In both scenarios, the </w:t>
      </w:r>
      <w:r w:rsidR="00456F54">
        <w:t xml:space="preserve">robust operation can be enabled, e.g. when one leg has issue, the other leg can be used. </w:t>
      </w:r>
      <w:r w:rsidR="003F2C6F">
        <w:t xml:space="preserve">Rel-17 shall support both scenarios. </w:t>
      </w:r>
    </w:p>
    <w:p w14:paraId="6018402F" w14:textId="34466A1D" w:rsidR="00894A46" w:rsidRDefault="00894A46" w:rsidP="00E91E88">
      <w:pPr>
        <w:rPr>
          <w:b/>
          <w:bCs/>
        </w:rPr>
      </w:pPr>
      <w:r>
        <w:rPr>
          <w:b/>
          <w:bCs/>
        </w:rPr>
        <w:t xml:space="preserve">Proposal </w:t>
      </w:r>
      <w:r w:rsidR="00095D29">
        <w:rPr>
          <w:b/>
          <w:bCs/>
        </w:rPr>
        <w:t>2</w:t>
      </w:r>
      <w:r>
        <w:rPr>
          <w:b/>
          <w:bCs/>
        </w:rPr>
        <w:t xml:space="preserve">: </w:t>
      </w:r>
      <w:r w:rsidR="000275CD">
        <w:rPr>
          <w:b/>
          <w:bCs/>
        </w:rPr>
        <w:t>I</w:t>
      </w:r>
      <w:r>
        <w:rPr>
          <w:b/>
          <w:bCs/>
        </w:rPr>
        <w:t xml:space="preserve">nter-CU Topology Redundancy shall be supported in both scenarios. </w:t>
      </w:r>
    </w:p>
    <w:p w14:paraId="0C6199A1" w14:textId="54E4FE78" w:rsidR="00154487" w:rsidRDefault="00154487" w:rsidP="00154487">
      <w:pPr>
        <w:pStyle w:val="ListParagraph"/>
        <w:numPr>
          <w:ilvl w:val="1"/>
          <w:numId w:val="28"/>
        </w:numPr>
        <w:rPr>
          <w:b/>
          <w:bCs/>
        </w:rPr>
      </w:pPr>
      <w:r>
        <w:rPr>
          <w:b/>
          <w:bCs/>
        </w:rPr>
        <w:t>Scenario 1: the IAB node is dual connected with 2 Donors</w:t>
      </w:r>
    </w:p>
    <w:p w14:paraId="70031A62" w14:textId="174F7BC1" w:rsidR="00154487" w:rsidRPr="00154487" w:rsidRDefault="00154487" w:rsidP="00154487">
      <w:pPr>
        <w:pStyle w:val="ListParagraph"/>
        <w:numPr>
          <w:ilvl w:val="1"/>
          <w:numId w:val="28"/>
        </w:numPr>
        <w:rPr>
          <w:b/>
          <w:bCs/>
        </w:rPr>
      </w:pPr>
      <w:r>
        <w:rPr>
          <w:b/>
          <w:bCs/>
        </w:rPr>
        <w:t>Scenario 2: the IAB node is dual connected with 2 Donors, via a dual-connected parent node.</w:t>
      </w:r>
    </w:p>
    <w:p w14:paraId="78AC2F5F" w14:textId="76C2898F" w:rsidR="00894A46" w:rsidRDefault="00894A46" w:rsidP="00E91E88"/>
    <w:p w14:paraId="69E4BA56" w14:textId="2B0F2CFB" w:rsidR="00894A46" w:rsidRDefault="00894A46" w:rsidP="00894A46">
      <w:pPr>
        <w:pStyle w:val="Heading2"/>
        <w:ind w:left="1134" w:hanging="1134"/>
        <w:rPr>
          <w:rFonts w:eastAsia="宋体"/>
          <w:lang w:eastAsia="en-US"/>
        </w:rPr>
      </w:pPr>
      <w:r w:rsidRPr="00640EFB">
        <w:rPr>
          <w:rFonts w:eastAsia="宋体"/>
          <w:lang w:eastAsia="en-US"/>
        </w:rPr>
        <w:t>2.</w:t>
      </w:r>
      <w:r>
        <w:rPr>
          <w:rFonts w:eastAsia="宋体"/>
          <w:lang w:eastAsia="en-US"/>
        </w:rPr>
        <w:t>3</w:t>
      </w:r>
      <w:r w:rsidRPr="00640EFB">
        <w:rPr>
          <w:rFonts w:eastAsia="宋体"/>
          <w:lang w:eastAsia="en-US"/>
        </w:rPr>
        <w:t xml:space="preserve">. </w:t>
      </w:r>
      <w:r>
        <w:rPr>
          <w:rFonts w:eastAsia="宋体"/>
          <w:lang w:eastAsia="en-US"/>
        </w:rPr>
        <w:t>Issues to be studied for Inter-CU Topology Redundancy</w:t>
      </w:r>
    </w:p>
    <w:p w14:paraId="2E57E292" w14:textId="5E8F9A34" w:rsidR="00646398" w:rsidRDefault="00A263D0" w:rsidP="00646398">
      <w:r>
        <w:t>Following issues need to be further studied for</w:t>
      </w:r>
      <w:r w:rsidR="004B07A9">
        <w:t xml:space="preserve"> inter-</w:t>
      </w:r>
      <w:r w:rsidR="00872895">
        <w:t>CU</w:t>
      </w:r>
      <w:r w:rsidR="004B07A9">
        <w:t xml:space="preserve"> Topology Redundancy</w:t>
      </w:r>
      <w:r>
        <w:t>:</w:t>
      </w:r>
      <w:r w:rsidR="004B07A9">
        <w:t xml:space="preserve"> </w:t>
      </w:r>
    </w:p>
    <w:p w14:paraId="5F028797" w14:textId="7F1895F3" w:rsidR="00A263D0" w:rsidRDefault="00A263D0" w:rsidP="00894A46">
      <w:pPr>
        <w:pStyle w:val="ListParagraph"/>
        <w:numPr>
          <w:ilvl w:val="0"/>
          <w:numId w:val="26"/>
        </w:numPr>
      </w:pPr>
      <w:r>
        <w:t>Donor selection for an IAB node</w:t>
      </w:r>
    </w:p>
    <w:p w14:paraId="660C0EE7" w14:textId="5AAA16B2" w:rsidR="0006227A" w:rsidRDefault="00046C67" w:rsidP="00A263D0">
      <w:pPr>
        <w:pStyle w:val="ListParagraph"/>
      </w:pPr>
      <w:r>
        <w:t>T</w:t>
      </w:r>
      <w:r w:rsidR="00A263D0">
        <w:t xml:space="preserve">he IAB-DU can only setup F1 interface with one Donor-CU. </w:t>
      </w:r>
      <w:r w:rsidR="004978DA">
        <w:t>The F1 SETUP REQUEST message include</w:t>
      </w:r>
      <w:r w:rsidR="00675CE2">
        <w:t>s</w:t>
      </w:r>
      <w:r w:rsidR="004978DA">
        <w:t xml:space="preserve"> the BAP address assigned to the IAB-MT. So </w:t>
      </w:r>
      <w:r w:rsidR="00C405C7">
        <w:t>IAB-DU shall initiate the F1 Setup with the Donor-CU, who has assigned the BAP address.</w:t>
      </w:r>
      <w:r w:rsidR="0047746B">
        <w:t xml:space="preserve"> </w:t>
      </w:r>
      <w:r w:rsidR="001F580E">
        <w:t>When the IAB-DU initiate the SCTP/F1 setup with the Donor-CU, the IAB-DU shall be able to determine the target Donor</w:t>
      </w:r>
      <w:r w:rsidR="0047746B">
        <w:t>-CU. Even the IAB may be preconfigured with the information</w:t>
      </w:r>
      <w:r w:rsidR="001A4ED7">
        <w:t xml:space="preserve"> of both Donors, the IAB node may not know which Donor-CU terminated the RRC connection and assigned the BAP address. </w:t>
      </w:r>
    </w:p>
    <w:p w14:paraId="3F45FDB4" w14:textId="77777777" w:rsidR="00A263D0" w:rsidRDefault="00A263D0" w:rsidP="00A263D0">
      <w:pPr>
        <w:pStyle w:val="ListParagraph"/>
      </w:pPr>
    </w:p>
    <w:p w14:paraId="3D81DBD4" w14:textId="053CDD61" w:rsidR="0054714E" w:rsidRDefault="0054714E" w:rsidP="00894A46">
      <w:pPr>
        <w:pStyle w:val="ListParagraph"/>
        <w:numPr>
          <w:ilvl w:val="0"/>
          <w:numId w:val="26"/>
        </w:numPr>
      </w:pPr>
      <w:r>
        <w:t>Possible</w:t>
      </w:r>
      <w:r w:rsidR="00894A46">
        <w:t xml:space="preserve"> </w:t>
      </w:r>
      <w:r w:rsidR="000F2800">
        <w:t xml:space="preserve">conflict on </w:t>
      </w:r>
      <w:r w:rsidR="00894A46">
        <w:t xml:space="preserve">BAP address </w:t>
      </w:r>
      <w:r w:rsidR="000F2800">
        <w:t>and Routing ID</w:t>
      </w:r>
    </w:p>
    <w:p w14:paraId="681A29E3" w14:textId="2782EE79" w:rsidR="00894A46" w:rsidRDefault="0054714E" w:rsidP="0054714E">
      <w:pPr>
        <w:pStyle w:val="ListParagraph"/>
      </w:pPr>
      <w:r>
        <w:t xml:space="preserve">Current BAP address </w:t>
      </w:r>
      <w:r w:rsidR="00FA699B">
        <w:t>(</w:t>
      </w:r>
      <w:r w:rsidR="005E21C5">
        <w:t>10-bit</w:t>
      </w:r>
      <w:r w:rsidR="00FA699B">
        <w:t xml:space="preserve">) </w:t>
      </w:r>
      <w:r w:rsidR="003E7C43">
        <w:t>is only unique with the RAN of a Donor. In Inter-</w:t>
      </w:r>
      <w:r w:rsidR="0003462F">
        <w:t>CU</w:t>
      </w:r>
      <w:r w:rsidR="003E7C43">
        <w:t xml:space="preserve"> Topology Redundancy case, </w:t>
      </w:r>
      <w:r w:rsidR="00814FC7">
        <w:t xml:space="preserve">both Donors may assign the same BAP address to different Donor-DU/IABs. </w:t>
      </w:r>
    </w:p>
    <w:p w14:paraId="1CBB75D5" w14:textId="419C073E" w:rsidR="000F2800" w:rsidRDefault="000F2800" w:rsidP="0054714E">
      <w:pPr>
        <w:pStyle w:val="ListParagraph"/>
      </w:pPr>
      <w:r>
        <w:t xml:space="preserve">Similar issue also happens for the Routing ID. </w:t>
      </w:r>
    </w:p>
    <w:p w14:paraId="4F27907C" w14:textId="77777777" w:rsidR="0054714E" w:rsidRDefault="0054714E" w:rsidP="00814FC7">
      <w:pPr>
        <w:pStyle w:val="ListParagraph"/>
      </w:pPr>
    </w:p>
    <w:p w14:paraId="0FB488C5" w14:textId="55777858" w:rsidR="008F718E" w:rsidRDefault="008F718E" w:rsidP="0054714E">
      <w:pPr>
        <w:pStyle w:val="ListParagraph"/>
        <w:numPr>
          <w:ilvl w:val="0"/>
          <w:numId w:val="26"/>
        </w:numPr>
      </w:pPr>
      <w:r>
        <w:t>IP address assignment</w:t>
      </w:r>
    </w:p>
    <w:p w14:paraId="66AA5E1A" w14:textId="590ECF45" w:rsidR="00F1613D" w:rsidRDefault="008F718E" w:rsidP="008F718E">
      <w:pPr>
        <w:pStyle w:val="ListParagraph"/>
        <w:rPr>
          <w:lang w:val="en-US"/>
        </w:rPr>
      </w:pPr>
      <w:r>
        <w:t xml:space="preserve">Both Donor can assign the IP address, </w:t>
      </w:r>
      <w:r w:rsidR="000E7AB1">
        <w:t xml:space="preserve">e.g. to be used for traffic routed via the Donor-DUs under the different Donor-CUs. </w:t>
      </w:r>
      <w:r w:rsidR="00C667FE">
        <w:rPr>
          <w:rFonts w:hint="eastAsia"/>
        </w:rPr>
        <w:t>This</w:t>
      </w:r>
      <w:r w:rsidR="00C667FE">
        <w:rPr>
          <w:lang w:val="en-US"/>
        </w:rPr>
        <w:t xml:space="preserve"> may be similar to the EN-DC</w:t>
      </w:r>
      <w:r w:rsidR="00F1613D">
        <w:rPr>
          <w:lang w:val="en-US"/>
        </w:rPr>
        <w:t xml:space="preserve"> that the MeNB forward the IP address information to the SgNB. The impact to the Xn interface may be similar to the X2 interface, i.</w:t>
      </w:r>
      <w:r w:rsidR="00406040">
        <w:rPr>
          <w:lang w:val="en-US"/>
        </w:rPr>
        <w:t xml:space="preserve">e. </w:t>
      </w:r>
      <w:r w:rsidR="008C4833">
        <w:rPr>
          <w:lang w:val="en-US"/>
        </w:rPr>
        <w:t>include the IAB Information in the Xn RRC Transfer message.</w:t>
      </w:r>
      <w:r w:rsidR="00404D45">
        <w:rPr>
          <w:lang w:val="en-US"/>
        </w:rPr>
        <w:t xml:space="preserve"> </w:t>
      </w:r>
    </w:p>
    <w:p w14:paraId="770C1580" w14:textId="677D045F" w:rsidR="00F1613D" w:rsidRDefault="00F1613D" w:rsidP="008F718E">
      <w:pPr>
        <w:pStyle w:val="ListParagraph"/>
        <w:rPr>
          <w:lang w:val="en-US"/>
        </w:rPr>
      </w:pPr>
    </w:p>
    <w:p w14:paraId="016C1168" w14:textId="77777777" w:rsidR="00B031CB" w:rsidRPr="00B031CB" w:rsidRDefault="00B031CB" w:rsidP="00B031CB">
      <w:pPr>
        <w:pStyle w:val="ListParagraph"/>
        <w:numPr>
          <w:ilvl w:val="0"/>
          <w:numId w:val="26"/>
        </w:numPr>
      </w:pPr>
      <w:r>
        <w:rPr>
          <w:lang w:val="en-US"/>
        </w:rPr>
        <w:t>Routing contribution and traffic mapping configuration</w:t>
      </w:r>
    </w:p>
    <w:p w14:paraId="04032C0D" w14:textId="7CF5EE9B" w:rsidR="006A31CE" w:rsidRDefault="006A31CE" w:rsidP="00B031CB">
      <w:pPr>
        <w:pStyle w:val="ListParagraph"/>
      </w:pPr>
      <w:r>
        <w:t xml:space="preserve">For configuration in the Donor-DU, the corresponding Donor-CU initiate the configuration procedure. </w:t>
      </w:r>
    </w:p>
    <w:p w14:paraId="01CFAC78" w14:textId="17182A53" w:rsidR="00DB75FB" w:rsidRDefault="00DB75FB" w:rsidP="00B031CB">
      <w:pPr>
        <w:pStyle w:val="ListParagraph"/>
      </w:pPr>
    </w:p>
    <w:p w14:paraId="151C6482" w14:textId="2A7D043F" w:rsidR="00DB75FB" w:rsidRDefault="00DB75FB" w:rsidP="00B031CB">
      <w:pPr>
        <w:pStyle w:val="ListParagraph"/>
      </w:pPr>
      <w:r>
        <w:t xml:space="preserve">For configuration in the IAB-DU, it is also the corresponding Donor-CU initiate the configuration procedure. However, the configured information also include the </w:t>
      </w:r>
      <w:r w:rsidR="00DB39B0">
        <w:t>information related to the other Donor-CU, for example, the Routing ID is generated by the Donor-DU in the other Donor</w:t>
      </w:r>
      <w:r w:rsidR="00670F7E">
        <w:t xml:space="preserve">. Such information need to be exchanged over the Xn interface. </w:t>
      </w:r>
    </w:p>
    <w:p w14:paraId="18CB0DAB" w14:textId="77777777" w:rsidR="00113F4D" w:rsidRDefault="00113F4D" w:rsidP="00B031CB">
      <w:pPr>
        <w:pStyle w:val="ListParagraph"/>
      </w:pPr>
    </w:p>
    <w:p w14:paraId="618B9326" w14:textId="585A425A" w:rsidR="00894A46" w:rsidRDefault="00894A46" w:rsidP="00894A46"/>
    <w:p w14:paraId="19B06418" w14:textId="014511D4" w:rsidR="00894A46" w:rsidRPr="00894A46" w:rsidRDefault="00894A46" w:rsidP="00894A46">
      <w:pPr>
        <w:rPr>
          <w:b/>
          <w:bCs/>
        </w:rPr>
      </w:pPr>
      <w:r w:rsidRPr="00894A46">
        <w:rPr>
          <w:b/>
          <w:bCs/>
        </w:rPr>
        <w:t xml:space="preserve">Proposal </w:t>
      </w:r>
      <w:r w:rsidR="00095D29">
        <w:rPr>
          <w:b/>
          <w:bCs/>
        </w:rPr>
        <w:t>3</w:t>
      </w:r>
      <w:r w:rsidRPr="00894A46">
        <w:rPr>
          <w:b/>
          <w:bCs/>
        </w:rPr>
        <w:t xml:space="preserve">: </w:t>
      </w:r>
      <w:r>
        <w:rPr>
          <w:b/>
          <w:bCs/>
        </w:rPr>
        <w:t xml:space="preserve">RAN3 </w:t>
      </w:r>
      <w:r w:rsidR="003602C9">
        <w:rPr>
          <w:b/>
          <w:bCs/>
        </w:rPr>
        <w:t xml:space="preserve">consider above issues to </w:t>
      </w:r>
      <w:r>
        <w:rPr>
          <w:b/>
          <w:bCs/>
        </w:rPr>
        <w:t>study the solutions to support inter-CU Topology Redundancy</w:t>
      </w:r>
    </w:p>
    <w:p w14:paraId="358774C6" w14:textId="77777777" w:rsidR="00894A46" w:rsidRDefault="00894A46" w:rsidP="00E91E88"/>
    <w:p w14:paraId="0391CA60" w14:textId="77777777" w:rsidR="00B6560D" w:rsidRPr="00E91E88" w:rsidRDefault="00B6560D" w:rsidP="00E91E88"/>
    <w:p w14:paraId="6F5F9477" w14:textId="40CF9995" w:rsidR="004F4756" w:rsidRDefault="004F4756" w:rsidP="00952130">
      <w:pPr>
        <w:pStyle w:val="Heading1"/>
      </w:pPr>
      <w:r>
        <w:t>Conclusion</w:t>
      </w:r>
    </w:p>
    <w:p w14:paraId="6AF48151" w14:textId="55C8511C" w:rsidR="004F4756" w:rsidRDefault="004F4756" w:rsidP="004F4756">
      <w:r>
        <w:t xml:space="preserve">In this contribution, we have analysed </w:t>
      </w:r>
      <w:r w:rsidR="00FF2280">
        <w:t xml:space="preserve">CU/UP separation and inter-CU </w:t>
      </w:r>
      <w:r w:rsidR="00C1096B" w:rsidRPr="00C1096B">
        <w:t>topology redundancy</w:t>
      </w:r>
      <w:bookmarkStart w:id="1" w:name="_GoBack"/>
      <w:bookmarkEnd w:id="1"/>
      <w:r w:rsidR="00FF2280">
        <w:t>.</w:t>
      </w:r>
      <w:r>
        <w:t xml:space="preserve"> Our proposal is: </w:t>
      </w:r>
    </w:p>
    <w:p w14:paraId="6F8864FD" w14:textId="77777777" w:rsidR="001802F5" w:rsidRPr="001802F5" w:rsidRDefault="001802F5" w:rsidP="001802F5">
      <w:pPr>
        <w:rPr>
          <w:b/>
          <w:bCs/>
        </w:rPr>
      </w:pPr>
      <w:r w:rsidRPr="001802F5">
        <w:rPr>
          <w:b/>
          <w:bCs/>
        </w:rPr>
        <w:lastRenderedPageBreak/>
        <w:t>Proposal 1: RAN3 is asked to elaborate the options for NR DC with CP/UP split and assess their feasibility and benefits. If deemed useful, required specification changes should be analysed as potential candidate(s) for Rel.17 IAB enhancements.</w:t>
      </w:r>
    </w:p>
    <w:p w14:paraId="5E9737AB" w14:textId="77777777" w:rsidR="001802F5" w:rsidRPr="001802F5" w:rsidRDefault="001802F5" w:rsidP="001802F5">
      <w:pPr>
        <w:rPr>
          <w:b/>
          <w:bCs/>
        </w:rPr>
      </w:pPr>
    </w:p>
    <w:p w14:paraId="6A3F7B67" w14:textId="77777777" w:rsidR="001802F5" w:rsidRPr="001802F5" w:rsidRDefault="001802F5" w:rsidP="001802F5">
      <w:pPr>
        <w:rPr>
          <w:b/>
          <w:bCs/>
        </w:rPr>
      </w:pPr>
      <w:r w:rsidRPr="001802F5">
        <w:rPr>
          <w:b/>
          <w:bCs/>
        </w:rPr>
        <w:t xml:space="preserve">Proposal 2: Inter-CU Topology Redundancy shall be supported in both scenarios. </w:t>
      </w:r>
    </w:p>
    <w:p w14:paraId="206E07EB" w14:textId="77777777" w:rsidR="001802F5" w:rsidRPr="001802F5" w:rsidRDefault="001802F5" w:rsidP="001802F5">
      <w:pPr>
        <w:rPr>
          <w:b/>
          <w:bCs/>
        </w:rPr>
      </w:pPr>
      <w:r w:rsidRPr="001802F5">
        <w:rPr>
          <w:rFonts w:hint="eastAsia"/>
          <w:b/>
          <w:bCs/>
        </w:rPr>
        <w:t>•</w:t>
      </w:r>
      <w:r w:rsidRPr="001802F5">
        <w:rPr>
          <w:b/>
          <w:bCs/>
        </w:rPr>
        <w:tab/>
        <w:t>Scenario 1: the IAB node is dual connected with 2 Donors</w:t>
      </w:r>
    </w:p>
    <w:p w14:paraId="3832929F" w14:textId="77777777" w:rsidR="001802F5" w:rsidRPr="001802F5" w:rsidRDefault="001802F5" w:rsidP="001802F5">
      <w:pPr>
        <w:rPr>
          <w:b/>
          <w:bCs/>
        </w:rPr>
      </w:pPr>
      <w:r w:rsidRPr="001802F5">
        <w:rPr>
          <w:rFonts w:hint="eastAsia"/>
          <w:b/>
          <w:bCs/>
        </w:rPr>
        <w:t>•</w:t>
      </w:r>
      <w:r w:rsidRPr="001802F5">
        <w:rPr>
          <w:b/>
          <w:bCs/>
        </w:rPr>
        <w:tab/>
        <w:t>Scenario 2: the IAB node is dual connected with 2 Donors, via a dual-connected parent node.</w:t>
      </w:r>
    </w:p>
    <w:p w14:paraId="072FA5D9" w14:textId="77777777" w:rsidR="001802F5" w:rsidRPr="001802F5" w:rsidRDefault="001802F5" w:rsidP="001802F5">
      <w:pPr>
        <w:rPr>
          <w:b/>
          <w:bCs/>
        </w:rPr>
      </w:pPr>
    </w:p>
    <w:p w14:paraId="313DA1BD" w14:textId="34101E33" w:rsidR="003A66FC" w:rsidRPr="00D06E79" w:rsidRDefault="001802F5" w:rsidP="00C25454">
      <w:pPr>
        <w:rPr>
          <w:b/>
          <w:bCs/>
        </w:rPr>
      </w:pPr>
      <w:r w:rsidRPr="001802F5">
        <w:rPr>
          <w:b/>
          <w:bCs/>
        </w:rPr>
        <w:t>Proposal 3: RAN3 consider above issues to study the solutions to support inter-CU Topology Redundancy</w:t>
      </w:r>
      <w:r w:rsidR="00FF2280">
        <w:rPr>
          <w:b/>
          <w:bCs/>
        </w:rPr>
        <w:t>.</w:t>
      </w:r>
    </w:p>
    <w:p w14:paraId="6975FD10" w14:textId="77777777" w:rsidR="004F4756" w:rsidRPr="004F4756" w:rsidRDefault="004F4756" w:rsidP="004F4756"/>
    <w:p w14:paraId="05E4427C" w14:textId="17FA10B4" w:rsidR="00952130" w:rsidRDefault="00952130" w:rsidP="00952130">
      <w:pPr>
        <w:pStyle w:val="Heading1"/>
      </w:pPr>
      <w:r>
        <w:t>References</w:t>
      </w:r>
    </w:p>
    <w:p w14:paraId="1B835E15" w14:textId="77777777" w:rsidR="00C46A1F" w:rsidRDefault="00C46A1F" w:rsidP="00C46A1F">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Pr>
          <w:rFonts w:ascii="Times New Roman" w:eastAsia="宋体" w:hAnsi="Times New Roman"/>
          <w:lang w:eastAsia="en-US"/>
        </w:rPr>
        <w:t xml:space="preserve">TR 38.874 </w:t>
      </w:r>
      <w:r w:rsidRPr="001510AB">
        <w:rPr>
          <w:rFonts w:ascii="Times New Roman" w:eastAsia="宋体" w:hAnsi="Times New Roman"/>
          <w:lang w:eastAsia="en-US"/>
        </w:rPr>
        <w:t>Study on Integrated Access and Backhaul; (Release 16)</w:t>
      </w:r>
    </w:p>
    <w:p w14:paraId="3ADF1708" w14:textId="19BD0CBF" w:rsidR="00C46A1F" w:rsidRDefault="00C46A1F" w:rsidP="00C46A1F">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[2]</w:t>
      </w:r>
      <w:r>
        <w:rPr>
          <w:rFonts w:ascii="Times New Roman" w:eastAsia="宋体" w:hAnsi="Times New Roman"/>
          <w:lang w:eastAsia="en-US"/>
        </w:rPr>
        <w:tab/>
      </w:r>
      <w:r w:rsidRPr="001510AB">
        <w:rPr>
          <w:rFonts w:ascii="Times New Roman" w:eastAsia="宋体" w:hAnsi="Times New Roman"/>
          <w:lang w:eastAsia="en-US"/>
        </w:rPr>
        <w:t>RP-201293 New WID on Enhancements to Integrated Access and Backhaul</w:t>
      </w:r>
    </w:p>
    <w:p w14:paraId="0DDB8A08" w14:textId="42E8E2F9" w:rsidR="00952130" w:rsidRDefault="00FE4009" w:rsidP="006A40AE">
      <w:pPr>
        <w:overflowPunct/>
        <w:autoSpaceDE/>
        <w:autoSpaceDN/>
        <w:adjustRightInd/>
        <w:spacing w:after="180"/>
        <w:jc w:val="left"/>
        <w:textAlignment w:val="auto"/>
        <w:rPr>
          <w:b/>
          <w:noProof/>
          <w:sz w:val="24"/>
          <w:szCs w:val="28"/>
          <w:lang w:eastAsia="en-US"/>
        </w:rPr>
      </w:pPr>
      <w:r>
        <w:rPr>
          <w:rFonts w:ascii="Times New Roman" w:eastAsia="宋体" w:hAnsi="Times New Roman"/>
          <w:lang w:eastAsia="en-US"/>
        </w:rPr>
        <w:t xml:space="preserve"> </w:t>
      </w:r>
      <w:bookmarkEnd w:id="0"/>
    </w:p>
    <w:sectPr w:rsidR="0095213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50BC3" w14:textId="77777777" w:rsidR="004E2600" w:rsidRDefault="004E2600">
      <w:r>
        <w:separator/>
      </w:r>
    </w:p>
  </w:endnote>
  <w:endnote w:type="continuationSeparator" w:id="0">
    <w:p w14:paraId="31563F5A" w14:textId="77777777" w:rsidR="004E2600" w:rsidRDefault="004E2600">
      <w:r>
        <w:continuationSeparator/>
      </w:r>
    </w:p>
  </w:endnote>
  <w:endnote w:type="continuationNotice" w:id="1">
    <w:p w14:paraId="42DCDA8B" w14:textId="77777777" w:rsidR="004E2600" w:rsidRDefault="004E2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CDD5" w14:textId="77777777" w:rsidR="004E2600" w:rsidRDefault="004E2600">
      <w:r>
        <w:separator/>
      </w:r>
    </w:p>
  </w:footnote>
  <w:footnote w:type="continuationSeparator" w:id="0">
    <w:p w14:paraId="7E90AF8A" w14:textId="77777777" w:rsidR="004E2600" w:rsidRDefault="004E2600">
      <w:r>
        <w:continuationSeparator/>
      </w:r>
    </w:p>
  </w:footnote>
  <w:footnote w:type="continuationNotice" w:id="1">
    <w:p w14:paraId="3929E43A" w14:textId="77777777" w:rsidR="004E2600" w:rsidRDefault="004E26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4"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1"/>
  </w:num>
  <w:num w:numId="3">
    <w:abstractNumId w:val="15"/>
  </w:num>
  <w:num w:numId="4">
    <w:abstractNumId w:val="16"/>
  </w:num>
  <w:num w:numId="5">
    <w:abstractNumId w:val="12"/>
  </w:num>
  <w:num w:numId="6">
    <w:abstractNumId w:val="19"/>
  </w:num>
  <w:num w:numId="7">
    <w:abstractNumId w:val="25"/>
  </w:num>
  <w:num w:numId="8">
    <w:abstractNumId w:val="13"/>
  </w:num>
  <w:num w:numId="9">
    <w:abstractNumId w:val="22"/>
  </w:num>
  <w:num w:numId="10">
    <w:abstractNumId w:val="26"/>
  </w:num>
  <w:num w:numId="11">
    <w:abstractNumId w:val="3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7"/>
  </w:num>
  <w:num w:numId="17">
    <w:abstractNumId w:val="24"/>
  </w:num>
  <w:num w:numId="18">
    <w:abstractNumId w:val="29"/>
  </w:num>
  <w:num w:numId="19">
    <w:abstractNumId w:val="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7"/>
  </w:num>
  <w:num w:numId="24">
    <w:abstractNumId w:val="10"/>
  </w:num>
  <w:num w:numId="25">
    <w:abstractNumId w:val="11"/>
  </w:num>
  <w:num w:numId="26">
    <w:abstractNumId w:val="8"/>
  </w:num>
  <w:num w:numId="27">
    <w:abstractNumId w:val="4"/>
  </w:num>
  <w:num w:numId="28">
    <w:abstractNumId w:val="3"/>
  </w:num>
  <w:num w:numId="29">
    <w:abstractNumId w:val="27"/>
  </w:num>
  <w:num w:numId="30">
    <w:abstractNumId w:val="18"/>
  </w:num>
  <w:num w:numId="31">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6B9"/>
    <w:rsid w:val="00001A30"/>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1145"/>
    <w:rsid w:val="00041DE7"/>
    <w:rsid w:val="000422E2"/>
    <w:rsid w:val="00042F22"/>
    <w:rsid w:val="0004367E"/>
    <w:rsid w:val="00044224"/>
    <w:rsid w:val="00044382"/>
    <w:rsid w:val="000444EF"/>
    <w:rsid w:val="000461C1"/>
    <w:rsid w:val="00046C67"/>
    <w:rsid w:val="000474B3"/>
    <w:rsid w:val="000505C9"/>
    <w:rsid w:val="0005153D"/>
    <w:rsid w:val="00051FB9"/>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227A"/>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46E0"/>
    <w:rsid w:val="000855EB"/>
    <w:rsid w:val="00085B52"/>
    <w:rsid w:val="00085C30"/>
    <w:rsid w:val="00086183"/>
    <w:rsid w:val="000866F2"/>
    <w:rsid w:val="000869A1"/>
    <w:rsid w:val="00086BB7"/>
    <w:rsid w:val="0009009F"/>
    <w:rsid w:val="00091557"/>
    <w:rsid w:val="00092207"/>
    <w:rsid w:val="000924C1"/>
    <w:rsid w:val="000924F0"/>
    <w:rsid w:val="00093474"/>
    <w:rsid w:val="00093942"/>
    <w:rsid w:val="000943B7"/>
    <w:rsid w:val="0009510F"/>
    <w:rsid w:val="0009566A"/>
    <w:rsid w:val="00095D29"/>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CCF"/>
    <w:rsid w:val="000B7D92"/>
    <w:rsid w:val="000C07D6"/>
    <w:rsid w:val="000C1284"/>
    <w:rsid w:val="000C165A"/>
    <w:rsid w:val="000C27DA"/>
    <w:rsid w:val="000C2E19"/>
    <w:rsid w:val="000C3249"/>
    <w:rsid w:val="000C37CD"/>
    <w:rsid w:val="000C483D"/>
    <w:rsid w:val="000D019C"/>
    <w:rsid w:val="000D03D3"/>
    <w:rsid w:val="000D0488"/>
    <w:rsid w:val="000D0D07"/>
    <w:rsid w:val="000D134D"/>
    <w:rsid w:val="000D1B88"/>
    <w:rsid w:val="000D22EF"/>
    <w:rsid w:val="000D274F"/>
    <w:rsid w:val="000D320E"/>
    <w:rsid w:val="000D396B"/>
    <w:rsid w:val="000D40F5"/>
    <w:rsid w:val="000D40F8"/>
    <w:rsid w:val="000D4312"/>
    <w:rsid w:val="000D4797"/>
    <w:rsid w:val="000D4A93"/>
    <w:rsid w:val="000D4C42"/>
    <w:rsid w:val="000D51FB"/>
    <w:rsid w:val="000D6862"/>
    <w:rsid w:val="000E02D2"/>
    <w:rsid w:val="000E0527"/>
    <w:rsid w:val="000E1E92"/>
    <w:rsid w:val="000E291B"/>
    <w:rsid w:val="000E2C4D"/>
    <w:rsid w:val="000E39E6"/>
    <w:rsid w:val="000E3DB8"/>
    <w:rsid w:val="000E3DEC"/>
    <w:rsid w:val="000E4B95"/>
    <w:rsid w:val="000E6754"/>
    <w:rsid w:val="000E7AB1"/>
    <w:rsid w:val="000F06D6"/>
    <w:rsid w:val="000F0EB1"/>
    <w:rsid w:val="000F1106"/>
    <w:rsid w:val="000F184D"/>
    <w:rsid w:val="000F1873"/>
    <w:rsid w:val="000F26B2"/>
    <w:rsid w:val="000F2800"/>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540"/>
    <w:rsid w:val="00112FE9"/>
    <w:rsid w:val="00113CF4"/>
    <w:rsid w:val="00113F4D"/>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80E"/>
    <w:rsid w:val="00131695"/>
    <w:rsid w:val="001318B5"/>
    <w:rsid w:val="00132FD0"/>
    <w:rsid w:val="00133AE3"/>
    <w:rsid w:val="00133FC3"/>
    <w:rsid w:val="00134141"/>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4249"/>
    <w:rsid w:val="001457F5"/>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606D5"/>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2F5"/>
    <w:rsid w:val="00180989"/>
    <w:rsid w:val="0018143F"/>
    <w:rsid w:val="0018215E"/>
    <w:rsid w:val="00182FC8"/>
    <w:rsid w:val="001832CC"/>
    <w:rsid w:val="001842B6"/>
    <w:rsid w:val="00186DB0"/>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4ED7"/>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29B5"/>
    <w:rsid w:val="001F338B"/>
    <w:rsid w:val="001F3916"/>
    <w:rsid w:val="001F3E5B"/>
    <w:rsid w:val="001F54C5"/>
    <w:rsid w:val="001F580E"/>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69F"/>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D2"/>
    <w:rsid w:val="00287838"/>
    <w:rsid w:val="00287FC8"/>
    <w:rsid w:val="002907B5"/>
    <w:rsid w:val="002921E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21A"/>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2B16"/>
    <w:rsid w:val="0035443A"/>
    <w:rsid w:val="0035482C"/>
    <w:rsid w:val="00354CAA"/>
    <w:rsid w:val="00355AD4"/>
    <w:rsid w:val="00355EA2"/>
    <w:rsid w:val="003561FD"/>
    <w:rsid w:val="0035656F"/>
    <w:rsid w:val="00357380"/>
    <w:rsid w:val="003602C9"/>
    <w:rsid w:val="003602D9"/>
    <w:rsid w:val="003604CE"/>
    <w:rsid w:val="00360708"/>
    <w:rsid w:val="00360747"/>
    <w:rsid w:val="00360C04"/>
    <w:rsid w:val="00362AD9"/>
    <w:rsid w:val="00363444"/>
    <w:rsid w:val="00363581"/>
    <w:rsid w:val="00364BC3"/>
    <w:rsid w:val="0036539F"/>
    <w:rsid w:val="00365546"/>
    <w:rsid w:val="003662BC"/>
    <w:rsid w:val="0036691E"/>
    <w:rsid w:val="003675AE"/>
    <w:rsid w:val="00367C7A"/>
    <w:rsid w:val="00370261"/>
    <w:rsid w:val="00370300"/>
    <w:rsid w:val="00370E47"/>
    <w:rsid w:val="0037104F"/>
    <w:rsid w:val="00372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A4D"/>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E7C43"/>
    <w:rsid w:val="003F05C7"/>
    <w:rsid w:val="003F10A3"/>
    <w:rsid w:val="003F128C"/>
    <w:rsid w:val="003F16AE"/>
    <w:rsid w:val="003F26F9"/>
    <w:rsid w:val="003F2C6F"/>
    <w:rsid w:val="003F2CD4"/>
    <w:rsid w:val="003F2F9C"/>
    <w:rsid w:val="003F31A4"/>
    <w:rsid w:val="003F3B63"/>
    <w:rsid w:val="003F4D56"/>
    <w:rsid w:val="003F6BBE"/>
    <w:rsid w:val="003F723F"/>
    <w:rsid w:val="003F7AC9"/>
    <w:rsid w:val="004000E8"/>
    <w:rsid w:val="00402E2B"/>
    <w:rsid w:val="004031DE"/>
    <w:rsid w:val="00404D45"/>
    <w:rsid w:val="0040512B"/>
    <w:rsid w:val="00405CA5"/>
    <w:rsid w:val="00406040"/>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5B7E"/>
    <w:rsid w:val="004164B3"/>
    <w:rsid w:val="004176EB"/>
    <w:rsid w:val="00421105"/>
    <w:rsid w:val="00421784"/>
    <w:rsid w:val="0042195B"/>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6F54"/>
    <w:rsid w:val="00457565"/>
    <w:rsid w:val="00457B71"/>
    <w:rsid w:val="004617F6"/>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8BD"/>
    <w:rsid w:val="00475D97"/>
    <w:rsid w:val="00476B57"/>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F6B"/>
    <w:rsid w:val="004B50E1"/>
    <w:rsid w:val="004B556D"/>
    <w:rsid w:val="004B69CC"/>
    <w:rsid w:val="004B7C0C"/>
    <w:rsid w:val="004B7F0A"/>
    <w:rsid w:val="004C14C3"/>
    <w:rsid w:val="004C2515"/>
    <w:rsid w:val="004C3898"/>
    <w:rsid w:val="004C389B"/>
    <w:rsid w:val="004C4E39"/>
    <w:rsid w:val="004C504D"/>
    <w:rsid w:val="004C52E1"/>
    <w:rsid w:val="004C54A4"/>
    <w:rsid w:val="004C6074"/>
    <w:rsid w:val="004C6DFE"/>
    <w:rsid w:val="004C6FCD"/>
    <w:rsid w:val="004D0001"/>
    <w:rsid w:val="004D111E"/>
    <w:rsid w:val="004D1AAF"/>
    <w:rsid w:val="004D36B1"/>
    <w:rsid w:val="004D3A12"/>
    <w:rsid w:val="004D483A"/>
    <w:rsid w:val="004D5745"/>
    <w:rsid w:val="004D672E"/>
    <w:rsid w:val="004D73CB"/>
    <w:rsid w:val="004D796E"/>
    <w:rsid w:val="004D7EBD"/>
    <w:rsid w:val="004E16B5"/>
    <w:rsid w:val="004E188C"/>
    <w:rsid w:val="004E2600"/>
    <w:rsid w:val="004E2680"/>
    <w:rsid w:val="004E28F9"/>
    <w:rsid w:val="004E2A75"/>
    <w:rsid w:val="004E3357"/>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6557"/>
    <w:rsid w:val="0050677A"/>
    <w:rsid w:val="00506858"/>
    <w:rsid w:val="0050696F"/>
    <w:rsid w:val="005072CE"/>
    <w:rsid w:val="005108D8"/>
    <w:rsid w:val="00510B0A"/>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0122"/>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021"/>
    <w:rsid w:val="0054462F"/>
    <w:rsid w:val="00544BAC"/>
    <w:rsid w:val="00545667"/>
    <w:rsid w:val="00546970"/>
    <w:rsid w:val="0054714E"/>
    <w:rsid w:val="00547B5B"/>
    <w:rsid w:val="00551A0E"/>
    <w:rsid w:val="00552418"/>
    <w:rsid w:val="005526A7"/>
    <w:rsid w:val="005529AB"/>
    <w:rsid w:val="00552B00"/>
    <w:rsid w:val="00553C13"/>
    <w:rsid w:val="00554E19"/>
    <w:rsid w:val="00554E79"/>
    <w:rsid w:val="00555E3A"/>
    <w:rsid w:val="00556302"/>
    <w:rsid w:val="005565C7"/>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124F"/>
    <w:rsid w:val="005B28BD"/>
    <w:rsid w:val="005B35D7"/>
    <w:rsid w:val="005B391E"/>
    <w:rsid w:val="005B392A"/>
    <w:rsid w:val="005B3AA3"/>
    <w:rsid w:val="005B4A44"/>
    <w:rsid w:val="005B555E"/>
    <w:rsid w:val="005B6089"/>
    <w:rsid w:val="005B6F83"/>
    <w:rsid w:val="005B7549"/>
    <w:rsid w:val="005C083C"/>
    <w:rsid w:val="005C24C1"/>
    <w:rsid w:val="005C377E"/>
    <w:rsid w:val="005C5143"/>
    <w:rsid w:val="005C5A4F"/>
    <w:rsid w:val="005C6023"/>
    <w:rsid w:val="005C6BCE"/>
    <w:rsid w:val="005C7029"/>
    <w:rsid w:val="005C74FB"/>
    <w:rsid w:val="005C7752"/>
    <w:rsid w:val="005C78F9"/>
    <w:rsid w:val="005C78FE"/>
    <w:rsid w:val="005C7F26"/>
    <w:rsid w:val="005D0FA1"/>
    <w:rsid w:val="005D1602"/>
    <w:rsid w:val="005D1F90"/>
    <w:rsid w:val="005D259C"/>
    <w:rsid w:val="005D2953"/>
    <w:rsid w:val="005D4205"/>
    <w:rsid w:val="005D4FEE"/>
    <w:rsid w:val="005D5D63"/>
    <w:rsid w:val="005D7306"/>
    <w:rsid w:val="005E21C5"/>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F76"/>
    <w:rsid w:val="005F60EF"/>
    <w:rsid w:val="005F618C"/>
    <w:rsid w:val="005F7062"/>
    <w:rsid w:val="005F70BD"/>
    <w:rsid w:val="005F740B"/>
    <w:rsid w:val="005F784C"/>
    <w:rsid w:val="005F7D8C"/>
    <w:rsid w:val="00600868"/>
    <w:rsid w:val="00600896"/>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E14"/>
    <w:rsid w:val="00645FB8"/>
    <w:rsid w:val="0064624E"/>
    <w:rsid w:val="00646398"/>
    <w:rsid w:val="00646EB7"/>
    <w:rsid w:val="00647165"/>
    <w:rsid w:val="00647FC4"/>
    <w:rsid w:val="00650339"/>
    <w:rsid w:val="00650AB9"/>
    <w:rsid w:val="00651C75"/>
    <w:rsid w:val="006532C0"/>
    <w:rsid w:val="006534C6"/>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55EE"/>
    <w:rsid w:val="00665DAE"/>
    <w:rsid w:val="00665E39"/>
    <w:rsid w:val="00665F6A"/>
    <w:rsid w:val="00667821"/>
    <w:rsid w:val="00667EE7"/>
    <w:rsid w:val="00670922"/>
    <w:rsid w:val="00670BE1"/>
    <w:rsid w:val="00670F7E"/>
    <w:rsid w:val="00671A0E"/>
    <w:rsid w:val="0067218F"/>
    <w:rsid w:val="006723DA"/>
    <w:rsid w:val="006741F2"/>
    <w:rsid w:val="00674CC3"/>
    <w:rsid w:val="00675C72"/>
    <w:rsid w:val="00675CE2"/>
    <w:rsid w:val="006762BF"/>
    <w:rsid w:val="00676ECC"/>
    <w:rsid w:val="006771F9"/>
    <w:rsid w:val="00677403"/>
    <w:rsid w:val="006776D7"/>
    <w:rsid w:val="00681003"/>
    <w:rsid w:val="006817C9"/>
    <w:rsid w:val="00681A66"/>
    <w:rsid w:val="00681B07"/>
    <w:rsid w:val="00683ECE"/>
    <w:rsid w:val="0068429A"/>
    <w:rsid w:val="006848CD"/>
    <w:rsid w:val="00684CDB"/>
    <w:rsid w:val="00685479"/>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31CE"/>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14C0"/>
    <w:rsid w:val="006C4610"/>
    <w:rsid w:val="006C528A"/>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BE5"/>
    <w:rsid w:val="006E4E39"/>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B9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0DC"/>
    <w:rsid w:val="00747ADC"/>
    <w:rsid w:val="00747C5C"/>
    <w:rsid w:val="00747D8B"/>
    <w:rsid w:val="0075008C"/>
    <w:rsid w:val="007506AF"/>
    <w:rsid w:val="00751228"/>
    <w:rsid w:val="0075193B"/>
    <w:rsid w:val="007522EA"/>
    <w:rsid w:val="007524C6"/>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4795"/>
    <w:rsid w:val="00785004"/>
    <w:rsid w:val="00785490"/>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68B0"/>
    <w:rsid w:val="007A7B60"/>
    <w:rsid w:val="007A7BDD"/>
    <w:rsid w:val="007B16B6"/>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1940"/>
    <w:rsid w:val="007E1A2A"/>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7EC"/>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41E0"/>
    <w:rsid w:val="00814FC7"/>
    <w:rsid w:val="00815792"/>
    <w:rsid w:val="008158D6"/>
    <w:rsid w:val="00816061"/>
    <w:rsid w:val="00816B4A"/>
    <w:rsid w:val="00817196"/>
    <w:rsid w:val="00817A4D"/>
    <w:rsid w:val="00817EDE"/>
    <w:rsid w:val="00820A44"/>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584D"/>
    <w:rsid w:val="00846090"/>
    <w:rsid w:val="00846FE7"/>
    <w:rsid w:val="00850CEC"/>
    <w:rsid w:val="00850E36"/>
    <w:rsid w:val="00850E45"/>
    <w:rsid w:val="008519C5"/>
    <w:rsid w:val="00853140"/>
    <w:rsid w:val="00853502"/>
    <w:rsid w:val="008537ED"/>
    <w:rsid w:val="00855B90"/>
    <w:rsid w:val="00855EF4"/>
    <w:rsid w:val="00856498"/>
    <w:rsid w:val="00856911"/>
    <w:rsid w:val="00856C5F"/>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46"/>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833"/>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9D8"/>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E60"/>
    <w:rsid w:val="008E3B61"/>
    <w:rsid w:val="008E3D3E"/>
    <w:rsid w:val="008E44B8"/>
    <w:rsid w:val="008E4C26"/>
    <w:rsid w:val="008E5145"/>
    <w:rsid w:val="008E5F79"/>
    <w:rsid w:val="008E60AF"/>
    <w:rsid w:val="008E7F71"/>
    <w:rsid w:val="008F04D1"/>
    <w:rsid w:val="008F087B"/>
    <w:rsid w:val="008F0B44"/>
    <w:rsid w:val="008F1EAB"/>
    <w:rsid w:val="008F1FDC"/>
    <w:rsid w:val="008F2133"/>
    <w:rsid w:val="008F29DD"/>
    <w:rsid w:val="008F2BBF"/>
    <w:rsid w:val="008F33DC"/>
    <w:rsid w:val="008F40F2"/>
    <w:rsid w:val="008F477F"/>
    <w:rsid w:val="008F4EBB"/>
    <w:rsid w:val="008F5E2E"/>
    <w:rsid w:val="008F600C"/>
    <w:rsid w:val="008F718E"/>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4DAC"/>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5E64"/>
    <w:rsid w:val="0095681E"/>
    <w:rsid w:val="00956939"/>
    <w:rsid w:val="009570A5"/>
    <w:rsid w:val="009572D4"/>
    <w:rsid w:val="009573E3"/>
    <w:rsid w:val="00957C1F"/>
    <w:rsid w:val="00957FA7"/>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CD2"/>
    <w:rsid w:val="009B301E"/>
    <w:rsid w:val="009B31AE"/>
    <w:rsid w:val="009B327D"/>
    <w:rsid w:val="009B3346"/>
    <w:rsid w:val="009B3AC2"/>
    <w:rsid w:val="009B499E"/>
    <w:rsid w:val="009B4DF4"/>
    <w:rsid w:val="009B4E12"/>
    <w:rsid w:val="009B564E"/>
    <w:rsid w:val="009B5D3F"/>
    <w:rsid w:val="009B5FEC"/>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362"/>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3A9"/>
    <w:rsid w:val="009F57F4"/>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9B0"/>
    <w:rsid w:val="00A05F2D"/>
    <w:rsid w:val="00A064CA"/>
    <w:rsid w:val="00A07372"/>
    <w:rsid w:val="00A1049F"/>
    <w:rsid w:val="00A129D7"/>
    <w:rsid w:val="00A13645"/>
    <w:rsid w:val="00A13E54"/>
    <w:rsid w:val="00A142A1"/>
    <w:rsid w:val="00A15202"/>
    <w:rsid w:val="00A1617A"/>
    <w:rsid w:val="00A1637F"/>
    <w:rsid w:val="00A17F63"/>
    <w:rsid w:val="00A20C10"/>
    <w:rsid w:val="00A2193B"/>
    <w:rsid w:val="00A21A0C"/>
    <w:rsid w:val="00A2308F"/>
    <w:rsid w:val="00A2351A"/>
    <w:rsid w:val="00A235F6"/>
    <w:rsid w:val="00A2526E"/>
    <w:rsid w:val="00A2547F"/>
    <w:rsid w:val="00A25C14"/>
    <w:rsid w:val="00A25DD9"/>
    <w:rsid w:val="00A263D0"/>
    <w:rsid w:val="00A264A9"/>
    <w:rsid w:val="00A26D81"/>
    <w:rsid w:val="00A2733C"/>
    <w:rsid w:val="00A27785"/>
    <w:rsid w:val="00A30187"/>
    <w:rsid w:val="00A3233F"/>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2ED5"/>
    <w:rsid w:val="00A438D0"/>
    <w:rsid w:val="00A4423C"/>
    <w:rsid w:val="00A44FA0"/>
    <w:rsid w:val="00A452F0"/>
    <w:rsid w:val="00A45B74"/>
    <w:rsid w:val="00A45B89"/>
    <w:rsid w:val="00A45F84"/>
    <w:rsid w:val="00A4779D"/>
    <w:rsid w:val="00A50132"/>
    <w:rsid w:val="00A503F0"/>
    <w:rsid w:val="00A50796"/>
    <w:rsid w:val="00A51466"/>
    <w:rsid w:val="00A51568"/>
    <w:rsid w:val="00A51F90"/>
    <w:rsid w:val="00A5264C"/>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86D42"/>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3394"/>
    <w:rsid w:val="00AE40E0"/>
    <w:rsid w:val="00AE4209"/>
    <w:rsid w:val="00AE4D6C"/>
    <w:rsid w:val="00AE4DBA"/>
    <w:rsid w:val="00AE4F07"/>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7DD"/>
    <w:rsid w:val="00B05A6F"/>
    <w:rsid w:val="00B05BFA"/>
    <w:rsid w:val="00B066D6"/>
    <w:rsid w:val="00B06F12"/>
    <w:rsid w:val="00B06F21"/>
    <w:rsid w:val="00B07ECB"/>
    <w:rsid w:val="00B10E81"/>
    <w:rsid w:val="00B114CE"/>
    <w:rsid w:val="00B12760"/>
    <w:rsid w:val="00B13B4D"/>
    <w:rsid w:val="00B14B7C"/>
    <w:rsid w:val="00B14F34"/>
    <w:rsid w:val="00B151EE"/>
    <w:rsid w:val="00B156EB"/>
    <w:rsid w:val="00B15718"/>
    <w:rsid w:val="00B157F9"/>
    <w:rsid w:val="00B15EF8"/>
    <w:rsid w:val="00B167F1"/>
    <w:rsid w:val="00B20256"/>
    <w:rsid w:val="00B20D09"/>
    <w:rsid w:val="00B21786"/>
    <w:rsid w:val="00B22C9D"/>
    <w:rsid w:val="00B23437"/>
    <w:rsid w:val="00B2394A"/>
    <w:rsid w:val="00B25FA7"/>
    <w:rsid w:val="00B2763F"/>
    <w:rsid w:val="00B27AAC"/>
    <w:rsid w:val="00B30929"/>
    <w:rsid w:val="00B30B35"/>
    <w:rsid w:val="00B34C9B"/>
    <w:rsid w:val="00B3597D"/>
    <w:rsid w:val="00B36236"/>
    <w:rsid w:val="00B369AD"/>
    <w:rsid w:val="00B37066"/>
    <w:rsid w:val="00B372AA"/>
    <w:rsid w:val="00B37D91"/>
    <w:rsid w:val="00B40445"/>
    <w:rsid w:val="00B40CF2"/>
    <w:rsid w:val="00B41888"/>
    <w:rsid w:val="00B42BDB"/>
    <w:rsid w:val="00B42EBC"/>
    <w:rsid w:val="00B4487B"/>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4D4"/>
    <w:rsid w:val="00B6374A"/>
    <w:rsid w:val="00B64E11"/>
    <w:rsid w:val="00B6560D"/>
    <w:rsid w:val="00B664C7"/>
    <w:rsid w:val="00B70BB1"/>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4F59"/>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D7A"/>
    <w:rsid w:val="00BB51E9"/>
    <w:rsid w:val="00BB56BD"/>
    <w:rsid w:val="00BB6240"/>
    <w:rsid w:val="00BB7455"/>
    <w:rsid w:val="00BB78D4"/>
    <w:rsid w:val="00BC0FDC"/>
    <w:rsid w:val="00BC1477"/>
    <w:rsid w:val="00BC1809"/>
    <w:rsid w:val="00BC2238"/>
    <w:rsid w:val="00BC3053"/>
    <w:rsid w:val="00BC34D8"/>
    <w:rsid w:val="00BC3FFB"/>
    <w:rsid w:val="00BC4D2E"/>
    <w:rsid w:val="00BC4F38"/>
    <w:rsid w:val="00BC536F"/>
    <w:rsid w:val="00BC5DE4"/>
    <w:rsid w:val="00BC642C"/>
    <w:rsid w:val="00BC6A51"/>
    <w:rsid w:val="00BC6E25"/>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C6"/>
    <w:rsid w:val="00C02DD1"/>
    <w:rsid w:val="00C040F7"/>
    <w:rsid w:val="00C041B0"/>
    <w:rsid w:val="00C044AB"/>
    <w:rsid w:val="00C04DDF"/>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10BC"/>
    <w:rsid w:val="00C21C9E"/>
    <w:rsid w:val="00C237F8"/>
    <w:rsid w:val="00C23E5C"/>
    <w:rsid w:val="00C25454"/>
    <w:rsid w:val="00C26FAA"/>
    <w:rsid w:val="00C27142"/>
    <w:rsid w:val="00C276A6"/>
    <w:rsid w:val="00C279B5"/>
    <w:rsid w:val="00C27C45"/>
    <w:rsid w:val="00C32657"/>
    <w:rsid w:val="00C3287B"/>
    <w:rsid w:val="00C32BD8"/>
    <w:rsid w:val="00C33F4B"/>
    <w:rsid w:val="00C34D98"/>
    <w:rsid w:val="00C36088"/>
    <w:rsid w:val="00C3719D"/>
    <w:rsid w:val="00C37CC3"/>
    <w:rsid w:val="00C405C7"/>
    <w:rsid w:val="00C405FD"/>
    <w:rsid w:val="00C4067E"/>
    <w:rsid w:val="00C41E75"/>
    <w:rsid w:val="00C42BAB"/>
    <w:rsid w:val="00C43F74"/>
    <w:rsid w:val="00C44BB4"/>
    <w:rsid w:val="00C4515C"/>
    <w:rsid w:val="00C46A1F"/>
    <w:rsid w:val="00C46A82"/>
    <w:rsid w:val="00C46CEC"/>
    <w:rsid w:val="00C4742E"/>
    <w:rsid w:val="00C478A7"/>
    <w:rsid w:val="00C51FCF"/>
    <w:rsid w:val="00C5214D"/>
    <w:rsid w:val="00C54995"/>
    <w:rsid w:val="00C54B8F"/>
    <w:rsid w:val="00C54D41"/>
    <w:rsid w:val="00C55921"/>
    <w:rsid w:val="00C559BF"/>
    <w:rsid w:val="00C55F6F"/>
    <w:rsid w:val="00C561AF"/>
    <w:rsid w:val="00C5676C"/>
    <w:rsid w:val="00C57605"/>
    <w:rsid w:val="00C6006D"/>
    <w:rsid w:val="00C60783"/>
    <w:rsid w:val="00C610E9"/>
    <w:rsid w:val="00C6167D"/>
    <w:rsid w:val="00C63695"/>
    <w:rsid w:val="00C6418B"/>
    <w:rsid w:val="00C64672"/>
    <w:rsid w:val="00C64E8D"/>
    <w:rsid w:val="00C658AB"/>
    <w:rsid w:val="00C6657A"/>
    <w:rsid w:val="00C667FE"/>
    <w:rsid w:val="00C66CE5"/>
    <w:rsid w:val="00C70697"/>
    <w:rsid w:val="00C721A3"/>
    <w:rsid w:val="00C723C0"/>
    <w:rsid w:val="00C72CA7"/>
    <w:rsid w:val="00C72DB6"/>
    <w:rsid w:val="00C72EF4"/>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FF7"/>
    <w:rsid w:val="00C9026B"/>
    <w:rsid w:val="00C9027A"/>
    <w:rsid w:val="00C9062C"/>
    <w:rsid w:val="00C9068E"/>
    <w:rsid w:val="00C90A1A"/>
    <w:rsid w:val="00C9169C"/>
    <w:rsid w:val="00C91F9B"/>
    <w:rsid w:val="00C9318D"/>
    <w:rsid w:val="00C9342D"/>
    <w:rsid w:val="00C93C4B"/>
    <w:rsid w:val="00C944AB"/>
    <w:rsid w:val="00C95477"/>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75"/>
    <w:rsid w:val="00CB08B3"/>
    <w:rsid w:val="00CB1678"/>
    <w:rsid w:val="00CB19C1"/>
    <w:rsid w:val="00CB1F63"/>
    <w:rsid w:val="00CB33E8"/>
    <w:rsid w:val="00CB3423"/>
    <w:rsid w:val="00CB4BD2"/>
    <w:rsid w:val="00CB4F86"/>
    <w:rsid w:val="00CB619A"/>
    <w:rsid w:val="00CB6927"/>
    <w:rsid w:val="00CB6E7B"/>
    <w:rsid w:val="00CB7170"/>
    <w:rsid w:val="00CB76CF"/>
    <w:rsid w:val="00CC0405"/>
    <w:rsid w:val="00CC040E"/>
    <w:rsid w:val="00CC111F"/>
    <w:rsid w:val="00CC14CB"/>
    <w:rsid w:val="00CC2011"/>
    <w:rsid w:val="00CC21A3"/>
    <w:rsid w:val="00CC3EA0"/>
    <w:rsid w:val="00CC45AE"/>
    <w:rsid w:val="00CC5E23"/>
    <w:rsid w:val="00CC65CA"/>
    <w:rsid w:val="00CC7B45"/>
    <w:rsid w:val="00CD1188"/>
    <w:rsid w:val="00CD1FDF"/>
    <w:rsid w:val="00CD2ED1"/>
    <w:rsid w:val="00CD337B"/>
    <w:rsid w:val="00CD33BC"/>
    <w:rsid w:val="00CD3BAC"/>
    <w:rsid w:val="00CD3D8E"/>
    <w:rsid w:val="00CD3E0E"/>
    <w:rsid w:val="00CD4DFA"/>
    <w:rsid w:val="00CD6152"/>
    <w:rsid w:val="00CE016B"/>
    <w:rsid w:val="00CE0424"/>
    <w:rsid w:val="00CE2FDB"/>
    <w:rsid w:val="00CE585C"/>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3135"/>
    <w:rsid w:val="00D13367"/>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CC1"/>
    <w:rsid w:val="00D31E35"/>
    <w:rsid w:val="00D325EA"/>
    <w:rsid w:val="00D334CA"/>
    <w:rsid w:val="00D35643"/>
    <w:rsid w:val="00D35793"/>
    <w:rsid w:val="00D35B02"/>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DEC"/>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39B0"/>
    <w:rsid w:val="00DB5719"/>
    <w:rsid w:val="00DB6768"/>
    <w:rsid w:val="00DB72C9"/>
    <w:rsid w:val="00DB75FB"/>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2244"/>
    <w:rsid w:val="00EA50BB"/>
    <w:rsid w:val="00EA62C3"/>
    <w:rsid w:val="00EA6AE5"/>
    <w:rsid w:val="00EA7A41"/>
    <w:rsid w:val="00EA7D81"/>
    <w:rsid w:val="00EA7E08"/>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9BB"/>
    <w:rsid w:val="00ED0AAE"/>
    <w:rsid w:val="00ED1006"/>
    <w:rsid w:val="00ED1AA4"/>
    <w:rsid w:val="00ED1DD3"/>
    <w:rsid w:val="00ED371B"/>
    <w:rsid w:val="00ED3F0F"/>
    <w:rsid w:val="00ED4F54"/>
    <w:rsid w:val="00ED4F9D"/>
    <w:rsid w:val="00ED6433"/>
    <w:rsid w:val="00EE0A8F"/>
    <w:rsid w:val="00EE1309"/>
    <w:rsid w:val="00EE1E64"/>
    <w:rsid w:val="00EE1E92"/>
    <w:rsid w:val="00EE49D4"/>
    <w:rsid w:val="00EE4B5E"/>
    <w:rsid w:val="00EE4DF7"/>
    <w:rsid w:val="00EE7F85"/>
    <w:rsid w:val="00EF08AA"/>
    <w:rsid w:val="00EF174B"/>
    <w:rsid w:val="00EF18FE"/>
    <w:rsid w:val="00EF4DCB"/>
    <w:rsid w:val="00EF5787"/>
    <w:rsid w:val="00EF58ED"/>
    <w:rsid w:val="00EF60D0"/>
    <w:rsid w:val="00EF682C"/>
    <w:rsid w:val="00EF795A"/>
    <w:rsid w:val="00F02009"/>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13D"/>
    <w:rsid w:val="00F164E9"/>
    <w:rsid w:val="00F1654E"/>
    <w:rsid w:val="00F16833"/>
    <w:rsid w:val="00F169F1"/>
    <w:rsid w:val="00F16A19"/>
    <w:rsid w:val="00F16AF0"/>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961"/>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3DA"/>
    <w:rsid w:val="00FA08CF"/>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80"/>
    <w:rsid w:val="00FB5540"/>
    <w:rsid w:val="00FB5657"/>
    <w:rsid w:val="00FB624B"/>
    <w:rsid w:val="00FB65DA"/>
    <w:rsid w:val="00FB69CA"/>
    <w:rsid w:val="00FB6A6A"/>
    <w:rsid w:val="00FB6F61"/>
    <w:rsid w:val="00FC05EC"/>
    <w:rsid w:val="00FC0873"/>
    <w:rsid w:val="00FC129A"/>
    <w:rsid w:val="00FC160B"/>
    <w:rsid w:val="00FC183A"/>
    <w:rsid w:val="00FC35B7"/>
    <w:rsid w:val="00FC4AD0"/>
    <w:rsid w:val="00FC6982"/>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30B7"/>
    <w:rsid w:val="00FE4009"/>
    <w:rsid w:val="00FE4659"/>
    <w:rsid w:val="00FE4B0E"/>
    <w:rsid w:val="00FE4C7B"/>
    <w:rsid w:val="00FE4CAF"/>
    <w:rsid w:val="00FE5670"/>
    <w:rsid w:val="00FE5E76"/>
    <w:rsid w:val="00FE7078"/>
    <w:rsid w:val="00FE7336"/>
    <w:rsid w:val="00FE787C"/>
    <w:rsid w:val="00FF2280"/>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BC4894A-4DC9-4C1E-9BF1-40F82A15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5AIRPNAIUNRU-1156379521-1840</_dlc_DocId>
    <_dlc_DocIdUrl xmlns="71c5aaf6-e6ce-465b-b873-5148d2a4c105">
      <Url>https://nokia.sharepoint.com/sites/c5g/e2earch/_layouts/15/DocIdRedir.aspx?ID=5AIRPNAIUNRU-1156379521-1840</Url>
      <Description>5AIRPNAIUNRU-1156379521-1840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2.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40D25E4-873A-4427-A967-491095372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4</Pages>
  <Words>1062</Words>
  <Characters>6057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3</cp:revision>
  <cp:lastPrinted>2020-05-20T07:03:00Z</cp:lastPrinted>
  <dcterms:created xsi:type="dcterms:W3CDTF">2020-08-07T02:42:00Z</dcterms:created>
  <dcterms:modified xsi:type="dcterms:W3CDTF">2020-08-07T02:42:00Z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7b7de693-17c9-4959-a72b-22653677b34c</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